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shapetype>
          <v:shapetype id="_x0000_tole_rId1" coordsize="21600,21600" filled="f" stroked="f"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b w:val="1"/>
          <w:color w:val="ff0000"/>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TERMO DE REFERÊNCIA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Em preto: o texto sugerido (pode ser ajustado, alterado e até apagado, conforme cada caso)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i w:val="1"/>
          <w:color w:val="c9211e"/>
          <w:sz w:val="24"/>
          <w:szCs w:val="24"/>
          <w:u w:val="single"/>
        </w:rPr>
      </w:pPr>
      <w:r w:rsidDel="00000000" w:rsidR="00000000" w:rsidRPr="00000000">
        <w:rPr>
          <w:rFonts w:ascii="Times New Roman" w:cs="Times New Roman" w:eastAsia="Times New Roman" w:hAnsi="Times New Roman"/>
          <w:i w:val="1"/>
          <w:color w:val="c9211e"/>
          <w:sz w:val="24"/>
          <w:szCs w:val="24"/>
          <w:u w:val="single"/>
          <w:rtl w:val="0"/>
        </w:rPr>
        <w:t xml:space="preserve">Em vermelho: outras opções possíveis (devem ser apagadas)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i w:val="1"/>
          <w:color w:val="4f81bd"/>
          <w:sz w:val="24"/>
          <w:szCs w:val="24"/>
          <w:u w:val="single"/>
        </w:rPr>
      </w:pPr>
      <w:r w:rsidDel="00000000" w:rsidR="00000000" w:rsidRPr="00000000">
        <w:rPr>
          <w:rFonts w:ascii="Times New Roman" w:cs="Times New Roman" w:eastAsia="Times New Roman" w:hAnsi="Times New Roman"/>
          <w:i w:val="1"/>
          <w:color w:val="4f81bd"/>
          <w:sz w:val="24"/>
          <w:szCs w:val="24"/>
          <w:u w:val="single"/>
          <w:rtl w:val="0"/>
        </w:rPr>
        <w:t xml:space="preserve">Em azul: explicações (devem ser apagadas)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1.0- DO OBJETO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709"/>
          <w:tab w:val="left" w:leader="none" w:pos="0"/>
        </w:tabs>
        <w:spacing w:after="120" w:before="12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Contratação de serviços 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nos termos da tabela abaixo, conforme condições e exigências estabelecidas neste instrumento.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0"/>
        </w:tabs>
        <w:spacing w:after="120" w:before="120" w:line="240" w:lineRule="auto"/>
        <w:ind w:right="0"/>
        <w:jc w:val="center"/>
        <w:rPr>
          <w:rFonts w:ascii="Times New Roman" w:cs="Times New Roman" w:eastAsia="Times New Roman" w:hAnsi="Times New Roman"/>
          <w:color w:val="c9211e"/>
          <w:sz w:val="24"/>
          <w:szCs w:val="24"/>
        </w:rPr>
      </w:pPr>
      <w:r w:rsidDel="00000000" w:rsidR="00000000" w:rsidRPr="00000000">
        <w:rPr>
          <w:rFonts w:ascii="Times New Roman" w:cs="Times New Roman" w:eastAsia="Times New Roman" w:hAnsi="Times New Roman"/>
          <w:color w:val="c9211e"/>
          <w:sz w:val="24"/>
          <w:szCs w:val="24"/>
          <w:rtl w:val="0"/>
        </w:rPr>
        <w:t xml:space="preserve">OU</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699.0000000000002"/>
        </w:tabs>
        <w:spacing w:after="120" w:before="120" w:line="240" w:lineRule="auto"/>
        <w:ind w:right="0" w:firstLine="708.6614173228347"/>
        <w:jc w:val="both"/>
        <w:rPr>
          <w:rFonts w:ascii="Times New Roman" w:cs="Times New Roman" w:eastAsia="Times New Roman" w:hAnsi="Times New Roman"/>
          <w:color w:val="c9211e"/>
          <w:sz w:val="24"/>
          <w:szCs w:val="24"/>
        </w:rPr>
      </w:pPr>
      <w:r w:rsidDel="00000000" w:rsidR="00000000" w:rsidRPr="00000000">
        <w:rPr>
          <w:rFonts w:ascii="Times New Roman" w:cs="Times New Roman" w:eastAsia="Times New Roman" w:hAnsi="Times New Roman"/>
          <w:color w:val="c9211e"/>
          <w:sz w:val="24"/>
          <w:szCs w:val="24"/>
          <w:rtl w:val="0"/>
        </w:rPr>
        <w:t xml:space="preserve">- A aquisição de ……………………………………………., nos termos da tabela abaixo, conforme especificações estabelecidas neste instrumento.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699.0000000000002"/>
        </w:tabs>
        <w:spacing w:after="120" w:before="120" w:line="240" w:lineRule="auto"/>
        <w:ind w:right="0" w:firstLine="0"/>
        <w:jc w:val="center"/>
        <w:rPr>
          <w:rFonts w:ascii="Times New Roman" w:cs="Times New Roman" w:eastAsia="Times New Roman" w:hAnsi="Times New Roman"/>
          <w:color w:val="c9211e"/>
          <w:sz w:val="24"/>
          <w:szCs w:val="24"/>
        </w:rPr>
      </w:pPr>
      <w:r w:rsidDel="00000000" w:rsidR="00000000" w:rsidRPr="00000000">
        <w:rPr>
          <w:rFonts w:ascii="Times New Roman" w:cs="Times New Roman" w:eastAsia="Times New Roman" w:hAnsi="Times New Roman"/>
          <w:color w:val="c9211e"/>
          <w:sz w:val="24"/>
          <w:szCs w:val="24"/>
          <w:rtl w:val="0"/>
        </w:rPr>
        <w:t xml:space="preserve">OU</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699.0000000000002"/>
        </w:tabs>
        <w:spacing w:after="120" w:before="120" w:line="240" w:lineRule="auto"/>
        <w:ind w:right="0" w:firstLine="708.6614173228347"/>
        <w:jc w:val="both"/>
        <w:rPr>
          <w:rFonts w:ascii="Times New Roman" w:cs="Times New Roman" w:eastAsia="Times New Roman" w:hAnsi="Times New Roman"/>
          <w:color w:val="c9211e"/>
          <w:sz w:val="24"/>
          <w:szCs w:val="24"/>
        </w:rPr>
      </w:pPr>
      <w:r w:rsidDel="00000000" w:rsidR="00000000" w:rsidRPr="00000000">
        <w:rPr>
          <w:rFonts w:ascii="Times New Roman" w:cs="Times New Roman" w:eastAsia="Times New Roman" w:hAnsi="Times New Roman"/>
          <w:color w:val="c9211e"/>
          <w:sz w:val="24"/>
          <w:szCs w:val="24"/>
          <w:rtl w:val="0"/>
        </w:rPr>
        <w:t xml:space="preserve">- O Registro de Preços para ………………………………., nos termos da tabela abaixo, conforme especificações estabelecidas neste instrumento.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699.0000000000002"/>
        </w:tabs>
        <w:spacing w:after="120" w:before="120" w:line="240" w:lineRule="auto"/>
        <w:ind w:right="0" w:firstLine="708.6614173228347"/>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bens objeto desta contratação são caracterizados como comuns, conforme justificativa constante do Estudo Técnico Preliminar.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right="0"/>
        <w:jc w:val="center"/>
        <w:rPr>
          <w:rFonts w:ascii="Times New Roman" w:cs="Times New Roman" w:eastAsia="Times New Roman" w:hAnsi="Times New Roman"/>
          <w:color w:val="c9211e"/>
          <w:sz w:val="24"/>
          <w:szCs w:val="24"/>
        </w:rPr>
      </w:pPr>
      <w:r w:rsidDel="00000000" w:rsidR="00000000" w:rsidRPr="00000000">
        <w:rPr>
          <w:rFonts w:ascii="Times New Roman" w:cs="Times New Roman" w:eastAsia="Times New Roman" w:hAnsi="Times New Roman"/>
          <w:color w:val="c9211e"/>
          <w:sz w:val="24"/>
          <w:szCs w:val="24"/>
          <w:rtl w:val="0"/>
        </w:rPr>
        <w:t xml:space="preserve">OU</w:t>
      </w:r>
    </w:p>
    <w:p w:rsidR="00000000" w:rsidDel="00000000" w:rsidP="00000000" w:rsidRDefault="00000000" w:rsidRPr="00000000" w14:paraId="00000013">
      <w:pPr>
        <w:tabs>
          <w:tab w:val="left" w:leader="none" w:pos="699.0000000000002"/>
        </w:tabs>
        <w:spacing w:after="120" w:before="120" w:line="240" w:lineRule="auto"/>
        <w:ind w:left="0" w:firstLine="708.6614173228347"/>
        <w:jc w:val="both"/>
        <w:rPr>
          <w:rFonts w:ascii="Times New Roman" w:cs="Times New Roman" w:eastAsia="Times New Roman" w:hAnsi="Times New Roman"/>
          <w:color w:val="c9211e"/>
          <w:sz w:val="24"/>
          <w:szCs w:val="24"/>
        </w:rPr>
      </w:pPr>
      <w:r w:rsidDel="00000000" w:rsidR="00000000" w:rsidRPr="00000000">
        <w:rPr>
          <w:rFonts w:ascii="Times New Roman" w:cs="Times New Roman" w:eastAsia="Times New Roman" w:hAnsi="Times New Roman"/>
          <w:color w:val="c9211e"/>
          <w:sz w:val="24"/>
          <w:szCs w:val="24"/>
          <w:rtl w:val="0"/>
        </w:rPr>
        <w:t xml:space="preserve">Os bens objeto desta contratação são caracterizados como especiais, em face de sua alta heterogeneidade ou complexidade, conforme justificativa constante do Estudo Técnico Preliminar.</w:t>
      </w:r>
    </w:p>
    <w:p w:rsidR="00000000" w:rsidDel="00000000" w:rsidP="00000000" w:rsidRDefault="00000000" w:rsidRPr="00000000" w14:paraId="00000014">
      <w:pPr>
        <w:shd w:fill="ffffff" w:val="clea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465.0" w:type="dxa"/>
        <w:jc w:val="left"/>
        <w:tblInd w:w="-191.0" w:type="dxa"/>
        <w:tblLayout w:type="fixed"/>
        <w:tblLook w:val="0000"/>
      </w:tblPr>
      <w:tblGrid>
        <w:gridCol w:w="930"/>
        <w:gridCol w:w="4275"/>
        <w:gridCol w:w="2025"/>
        <w:gridCol w:w="2235"/>
        <w:tblGridChange w:id="0">
          <w:tblGrid>
            <w:gridCol w:w="930"/>
            <w:gridCol w:w="4275"/>
            <w:gridCol w:w="2025"/>
            <w:gridCol w:w="2235"/>
          </w:tblGrid>
        </w:tblGridChange>
      </w:tblGrid>
      <w:tr>
        <w:trPr>
          <w:cantSplit w:val="0"/>
          <w:trHeight w:val="777.94921875000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widowControl w:val="0"/>
              <w:spacing w:after="288" w:before="120" w:line="312"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ITEM</w:t>
            </w:r>
          </w:p>
          <w:p w:rsidR="00000000" w:rsidDel="00000000" w:rsidP="00000000" w:rsidRDefault="00000000" w:rsidRPr="00000000" w14:paraId="00000016">
            <w:pPr>
              <w:widowControl w:val="0"/>
              <w:spacing w:after="288" w:before="120" w:line="312" w:lineRule="auto"/>
              <w:jc w:val="center"/>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widowControl w:val="0"/>
              <w:spacing w:after="288" w:before="120" w:line="312"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ESPECIFICAÇÃO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widowControl w:val="0"/>
              <w:spacing w:after="288" w:before="120" w:line="312"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UNIDADE DE MEDIDA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spacing w:after="288" w:before="120" w:line="312"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QUANTIDADE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widowControl w:val="0"/>
              <w:spacing w:after="288" w:before="120" w:line="312"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spacing w:after="288" w:before="120" w:line="312"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widowControl w:val="0"/>
              <w:spacing w:after="288" w:before="120" w:line="312"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widowControl w:val="0"/>
              <w:spacing w:after="288" w:before="120" w:line="312"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spacing w:after="288" w:before="120" w:line="312"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0"/>
              <w:spacing w:after="288" w:before="120" w:line="312"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widowControl w:val="0"/>
              <w:spacing w:after="288" w:before="120" w:line="312"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0"/>
              <w:spacing w:after="288" w:before="120" w:line="312"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0"/>
              <w:spacing w:after="288" w:before="120" w:line="312"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widowControl w:val="0"/>
              <w:spacing w:after="288" w:before="120" w:line="312"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widowControl w:val="0"/>
              <w:spacing w:after="288" w:before="120" w:line="312"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widowControl w:val="0"/>
              <w:spacing w:after="288" w:before="120" w:line="312" w:lineRule="auto"/>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i w:val="1"/>
          <w:color w:val="4f81bd"/>
          <w:sz w:val="24"/>
          <w:szCs w:val="24"/>
          <w:highlight w:val="white"/>
        </w:rPr>
      </w:pPr>
      <w:r w:rsidDel="00000000" w:rsidR="00000000" w:rsidRPr="00000000">
        <w:rPr>
          <w:rFonts w:ascii="Times New Roman" w:cs="Times New Roman" w:eastAsia="Times New Roman" w:hAnsi="Times New Roman"/>
          <w:i w:val="1"/>
          <w:color w:val="4f81bd"/>
          <w:sz w:val="24"/>
          <w:szCs w:val="24"/>
          <w:highlight w:val="white"/>
          <w:rtl w:val="0"/>
        </w:rPr>
        <w:t xml:space="preserve">São vedadas especificações excessivas, irrelevantes ou desnecessárias, que limitam, injustificadamente, a competitividade ou direcionam ou favoreçam a contratação de prestador específico. Assim, é fundamental observar, no mercado, quais as especificações são suficientes para atender a demanda. A pesquisa de preços pode ajudar a equilibrar este ponto.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Arial" w:cs="Arial" w:eastAsia="Arial" w:hAnsi="Arial"/>
          <w:b w:val="1"/>
          <w:color w:val="555555"/>
          <w:sz w:val="24"/>
          <w:szCs w:val="24"/>
          <w:highlight w:val="whit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DA VIGÊNCIA DA CONTRATAÇÃO</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O prazo de vigência da contratação é de </w:t>
      </w:r>
      <w:r w:rsidDel="00000000" w:rsidR="00000000" w:rsidRPr="00000000">
        <w:rPr>
          <w:rFonts w:ascii="Times New Roman" w:cs="Times New Roman" w:eastAsia="Times New Roman" w:hAnsi="Times New Roman"/>
          <w:sz w:val="24"/>
          <w:szCs w:val="24"/>
          <w:rtl w:val="0"/>
        </w:rPr>
        <w:t xml:space="preserve">12 meses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contados da</w:t>
      </w:r>
      <w:r w:rsidDel="00000000" w:rsidR="00000000" w:rsidRPr="00000000">
        <w:rPr>
          <w:rFonts w:ascii="Times New Roman" w:cs="Times New Roman" w:eastAsia="Times New Roman" w:hAnsi="Times New Roman"/>
          <w:sz w:val="24"/>
          <w:szCs w:val="24"/>
          <w:rtl w:val="0"/>
        </w:rPr>
        <w:t xml:space="preserve"> assinatura do contrato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forma do artigo 105 da Lei n° 14.133, de 2021.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i w:val="1"/>
          <w:color w:val="4f81bd"/>
          <w:sz w:val="24"/>
          <w:szCs w:val="24"/>
        </w:rPr>
      </w:pPr>
      <w:r w:rsidDel="00000000" w:rsidR="00000000" w:rsidRPr="00000000">
        <w:rPr>
          <w:rFonts w:ascii="Times New Roman" w:cs="Times New Roman" w:eastAsia="Times New Roman" w:hAnsi="Times New Roman"/>
          <w:i w:val="1"/>
          <w:color w:val="4f81bd"/>
          <w:sz w:val="24"/>
          <w:szCs w:val="24"/>
          <w:rtl w:val="0"/>
        </w:rPr>
        <w:t xml:space="preserve">Aplicável para o caso de aquisições ou serviços não contínuos.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88" w:before="120" w:line="240" w:lineRule="auto"/>
        <w:ind w:left="0" w:right="0" w:firstLine="0"/>
        <w:jc w:val="center"/>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OU</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31" w:before="63" w:line="240" w:lineRule="auto"/>
        <w:ind w:left="0" w:right="0" w:firstLine="0"/>
        <w:jc w:val="both"/>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2.1- O prazo de vigência da contratação é de .............................. (máximo de 5 anos) </w:t>
      </w:r>
      <w:r w:rsidDel="00000000" w:rsidR="00000000" w:rsidRPr="00000000">
        <w:rPr>
          <w:rFonts w:ascii="Times New Roman" w:cs="Times New Roman" w:eastAsia="Times New Roman" w:hAnsi="Times New Roman"/>
          <w:color w:val="c9211e"/>
          <w:sz w:val="24"/>
          <w:szCs w:val="24"/>
          <w:rtl w:val="0"/>
        </w:rPr>
        <w:t xml:space="preserve">contados da assinatura do contrato</w:t>
      </w: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 prorrogável por até 10 anos, na forma dos artigos 106 e 107 da Lei n° 14.133, de 2021.</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17" w:before="0" w:line="240" w:lineRule="auto"/>
        <w:ind w:left="0" w:right="0" w:firstLine="0"/>
        <w:jc w:val="both"/>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color w:val="c9211e"/>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 O serviço é enquadrado como continuado tendo em vista que [...], sendo a vigência plurianual mais vantajosa considerando [...] OU o Estudo Técnico Preliminar OU os termos da Nota Técnica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31" w:before="63" w:line="240" w:lineRule="auto"/>
        <w:ind w:left="0" w:right="0" w:firstLine="0"/>
        <w:jc w:val="center"/>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OU</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2.1- O prazo de vigência da contratação é de ..............................(máximo de um ano da ocorrência da emergência ou calamidade) contados do(a) ............................., improrrogável, na forma do art. 75, VIII da Lei n° 14.133, de 2021.</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O contrato oferece maior detalhamento das regras que serão aplicadas em relação à vigência da contratação.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3.0- FUNDAMENTAÇÃO E DESCRIÇÃO DA NECESSIDADE DA CONTRATAÇÃO</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A Fundamentação da Contratação e de seus quantitativos encontra-se pormenorizada em Tópico específico dos Estudos Técnicos Preliminares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apêndice deste Termo de Referência.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4.0- DESCRIÇÃO DA SOLUÇÃO COMO UM TODO CONSIDERANDO O CICLO DE VIDA DO OBJETO E ESPECIFICAÇÃO DO PRODUTO</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A descrição da solução como um todo encontra-se pormenorizada em tópico específico dos Estudos Técnicos Preliminares, apêndice deste Termo de Referência.</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3" w:before="63"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5.0- REQUISITOS DA CONTRATAÇÃO</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240" w:lineRule="auto"/>
        <w:ind w:left="357" w:right="0" w:firstLine="0"/>
        <w:jc w:val="both"/>
        <w:rPr>
          <w:rFonts w:ascii="Arial" w:cs="Arial" w:eastAsia="Arial" w:hAnsi="Arial"/>
          <w:b w:val="1"/>
          <w:i w:val="1"/>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Sustentabilidade: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17" w:before="0" w:line="240" w:lineRule="auto"/>
        <w:ind w:left="0" w:right="0" w:firstLine="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5.1- Além dos critérios de sustentabilidade eventualmente inseridos na descrição do objeto, devem ser atendidos os seguintes requisitos, que se baseiam no Guia Nacional de Contratações Sustentáveis: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88" w:before="120" w:line="240" w:lineRule="auto"/>
        <w:ind w:left="170" w:right="0" w:firstLine="709"/>
        <w:jc w:val="both"/>
        <w:rPr>
          <w:rFonts w:ascii="Arial" w:cs="Arial" w:eastAsia="Arial" w:hAnsi="Arial"/>
          <w:b w:val="0"/>
          <w:i w:val="1"/>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88" w:before="120" w:line="240" w:lineRule="auto"/>
        <w:ind w:left="170" w:right="0" w:firstLine="709"/>
        <w:jc w:val="both"/>
        <w:rPr>
          <w:rFonts w:ascii="Arial" w:cs="Arial" w:eastAsia="Arial" w:hAnsi="Arial"/>
          <w:b w:val="0"/>
          <w:i w:val="1"/>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keepNext w:val="1"/>
        <w:keepLines w:val="1"/>
        <w:pageBreakBefore w:val="0"/>
        <w:widowControl w:val="1"/>
        <w:pBdr>
          <w:top w:space="0" w:sz="0" w:val="nil"/>
          <w:left w:space="0" w:sz="0" w:val="nil"/>
          <w:bottom w:space="0" w:sz="0" w:val="nil"/>
          <w:right w:space="0" w:sz="0" w:val="nil"/>
          <w:between w:space="0" w:sz="0" w:val="nil"/>
        </w:pBdr>
        <w:shd w:fill="auto" w:val="clear"/>
        <w:spacing w:after="288" w:before="120" w:line="240" w:lineRule="auto"/>
        <w:ind w:left="357"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Indicação de marcas ou modelos (</w:t>
      </w:r>
      <w:hyperlink r:id="rId9">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Art. 41, inciso I, da Lei nº 14.133, de 2021</w:t>
        </w:r>
      </w:hyperlink>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88"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Na presente contratação será admitida a indicação da(s) seguinte(s) marca(s), característica(s) ou modelo(s), de acordo com as justificativas contidas nos Estudos Técnicos Preliminares: (...)</w:t>
      </w:r>
    </w:p>
    <w:p w:rsidR="00000000" w:rsidDel="00000000" w:rsidP="00000000" w:rsidRDefault="00000000" w:rsidRPr="00000000" w14:paraId="00000041">
      <w:pPr>
        <w:keepNext w:val="1"/>
        <w:keepLines w:val="1"/>
        <w:tabs>
          <w:tab w:val="left" w:leader="none" w:pos="567"/>
        </w:tabs>
        <w:spacing w:after="117" w:before="0" w:line="240" w:lineRule="auto"/>
        <w:ind w:left="357" w:right="0" w:firstLine="0"/>
        <w:jc w:val="both"/>
        <w:rPr>
          <w:b w:val="1"/>
          <w:i w:val="1"/>
          <w:u w:val="none"/>
        </w:rPr>
      </w:pPr>
      <w:r w:rsidDel="00000000" w:rsidR="00000000" w:rsidRPr="00000000">
        <w:rPr>
          <w:rFonts w:ascii="Times New Roman" w:cs="Times New Roman" w:eastAsia="Times New Roman" w:hAnsi="Times New Roman"/>
          <w:b w:val="1"/>
          <w:i w:val="1"/>
          <w:color w:val="000000"/>
          <w:sz w:val="24"/>
          <w:szCs w:val="24"/>
          <w:u w:val="none"/>
          <w:rtl w:val="0"/>
        </w:rPr>
        <w:t xml:space="preserve">Da vedação de utilização de marca/produto na execução do serviço</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Diante das conclusões extraídas do processo 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Administração não aceitará o fornecimento dos seguintes produtos/marcas:</w:t>
      </w:r>
      <w:r w:rsidDel="00000000" w:rsidR="00000000" w:rsidRPr="00000000">
        <w:rPr>
          <w:rtl w:val="0"/>
        </w:rPr>
      </w:r>
    </w:p>
    <w:p w:rsidR="00000000" w:rsidDel="00000000" w:rsidP="00000000" w:rsidRDefault="00000000" w:rsidRPr="00000000" w14:paraId="00000043">
      <w:pPr>
        <w:spacing w:after="0" w:before="120" w:line="240" w:lineRule="auto"/>
        <w:ind w:left="851"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1"/>
          <w:color w:val="000000"/>
          <w:sz w:val="24"/>
          <w:szCs w:val="24"/>
          <w:u w:val="none"/>
          <w:rtl w:val="0"/>
        </w:rPr>
        <w:t xml:space="preserve">a) ...</w:t>
      </w:r>
      <w:r w:rsidDel="00000000" w:rsidR="00000000" w:rsidRPr="00000000">
        <w:rPr>
          <w:rtl w:val="0"/>
        </w:rPr>
      </w:r>
    </w:p>
    <w:p w:rsidR="00000000" w:rsidDel="00000000" w:rsidP="00000000" w:rsidRDefault="00000000" w:rsidRPr="00000000" w14:paraId="00000044">
      <w:pPr>
        <w:spacing w:after="0" w:before="0" w:line="240" w:lineRule="auto"/>
        <w:ind w:left="851" w:righ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0"/>
          <w:i w:val="1"/>
          <w:color w:val="000000"/>
          <w:sz w:val="24"/>
          <w:szCs w:val="24"/>
          <w:u w:val="none"/>
          <w:rtl w:val="0"/>
        </w:rPr>
        <w:t xml:space="preserve">b) ...</w:t>
      </w:r>
      <w:r w:rsidDel="00000000" w:rsidR="00000000" w:rsidRPr="00000000">
        <w:rPr>
          <w:rtl w:val="0"/>
        </w:rPr>
      </w:r>
    </w:p>
    <w:p w:rsidR="00000000" w:rsidDel="00000000" w:rsidP="00000000" w:rsidRDefault="00000000" w:rsidRPr="00000000" w14:paraId="00000045">
      <w:pPr>
        <w:spacing w:after="0" w:before="0" w:line="240" w:lineRule="auto"/>
        <w:ind w:left="851"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1"/>
          <w:color w:val="000000"/>
          <w:sz w:val="24"/>
          <w:szCs w:val="24"/>
          <w:u w:val="none"/>
          <w:rtl w:val="0"/>
        </w:rPr>
        <w:t xml:space="preserve">c) ...</w:t>
      </w:r>
      <w:r w:rsidDel="00000000" w:rsidR="00000000" w:rsidRPr="00000000">
        <w:rPr>
          <w:rtl w:val="0"/>
        </w:rPr>
      </w:r>
    </w:p>
    <w:p w:rsidR="00000000" w:rsidDel="00000000" w:rsidP="00000000" w:rsidRDefault="00000000" w:rsidRPr="00000000" w14:paraId="00000046">
      <w:pPr>
        <w:spacing w:after="0" w:before="0" w:line="240" w:lineRule="auto"/>
        <w:ind w:left="851" w:right="0" w:firstLine="0"/>
        <w:jc w:val="both"/>
        <w:rPr>
          <w:rFonts w:ascii="Times New Roman" w:cs="Times New Roman" w:eastAsia="Times New Roman" w:hAnsi="Times New Roman"/>
          <w:b w:val="0"/>
          <w:i w:val="1"/>
          <w:color w:val="00a933"/>
          <w:sz w:val="24"/>
          <w:szCs w:val="24"/>
          <w:u w:val="none"/>
        </w:rPr>
      </w:pPr>
      <w:r w:rsidDel="00000000" w:rsidR="00000000" w:rsidRPr="00000000">
        <w:rPr>
          <w:rtl w:val="0"/>
        </w:rPr>
      </w:r>
    </w:p>
    <w:p w:rsidR="00000000" w:rsidDel="00000000" w:rsidP="00000000" w:rsidRDefault="00000000" w:rsidRPr="00000000" w14:paraId="00000047">
      <w:pPr>
        <w:tabs>
          <w:tab w:val="left" w:leader="none" w:pos="567"/>
        </w:tabs>
        <w:spacing w:after="288" w:before="120" w:line="240" w:lineRule="auto"/>
        <w:ind w:left="357" w:right="0" w:firstLine="0"/>
        <w:jc w:val="both"/>
        <w:rPr>
          <w:b w:val="1"/>
          <w:i w:val="1"/>
          <w:u w:val="none"/>
        </w:rPr>
      </w:pPr>
      <w:r w:rsidDel="00000000" w:rsidR="00000000" w:rsidRPr="00000000">
        <w:rPr>
          <w:rFonts w:ascii="Times New Roman" w:cs="Times New Roman" w:eastAsia="Times New Roman" w:hAnsi="Times New Roman"/>
          <w:b w:val="1"/>
          <w:i w:val="1"/>
          <w:color w:val="000000"/>
          <w:sz w:val="24"/>
          <w:szCs w:val="24"/>
          <w:u w:val="none"/>
          <w:rtl w:val="0"/>
        </w:rPr>
        <w:t xml:space="preserve">Da exigência de amostra</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17"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Em caso de fornecedor, revendedor ou distribuidor, será exigida carta de solidariedade emitida pelo fabricante, que assegure a execução do contrato.</w:t>
      </w:r>
    </w:p>
    <w:p w:rsidR="00000000" w:rsidDel="00000000" w:rsidP="00000000" w:rsidRDefault="00000000" w:rsidRPr="00000000" w14:paraId="00000049">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231" w:before="63" w:line="240" w:lineRule="auto"/>
        <w:ind w:left="340" w:right="0" w:firstLine="0"/>
        <w:jc w:val="both"/>
        <w:rPr>
          <w:rFonts w:ascii="Ecofont_Spranq_eco_Sans" w:cs="Ecofont_Spranq_eco_Sans" w:eastAsia="Ecofont_Spranq_eco_Sans" w:hAnsi="Ecofont_Spranq_eco_Sans"/>
          <w:b w:val="1"/>
          <w:i w:val="1"/>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Subcontratação</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17" w:before="0" w:line="240" w:lineRule="auto"/>
        <w:ind w:left="0" w:right="0" w:firstLine="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5.5- Não é admitida a subcontratação do objeto contratual.</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3" w:before="0" w:line="240" w:lineRule="auto"/>
        <w:ind w:left="0" w:right="0" w:firstLine="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highlight w:val="white"/>
          <w:u w:val="none"/>
          <w:vertAlign w:val="baseline"/>
          <w:rtl w:val="0"/>
        </w:rPr>
        <w:t xml:space="preserve">OU</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3" w:before="0" w:line="240" w:lineRule="auto"/>
        <w:ind w:left="0" w:right="0" w:firstLine="0"/>
        <w:jc w:val="both"/>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5.6- É admitida a subcontratação parcial do objeto, nas seguintes condições:</w:t>
      </w:r>
    </w:p>
    <w:p w:rsidR="00000000" w:rsidDel="00000000" w:rsidP="00000000" w:rsidRDefault="00000000" w:rsidRPr="00000000" w14:paraId="0000004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3" w:before="0" w:line="240" w:lineRule="auto"/>
        <w:ind w:left="0" w:right="0" w:firstLine="0"/>
        <w:jc w:val="both"/>
        <w:rPr>
          <w:rFonts w:ascii="Times New Roman" w:cs="Times New Roman" w:eastAsia="Times New Roman" w:hAnsi="Times New Roman"/>
          <w:b w:val="0"/>
          <w:i w:val="1"/>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5.6.1- É vedada</w:t>
      </w:r>
      <w:r w:rsidDel="00000000" w:rsidR="00000000" w:rsidRPr="00000000">
        <w:rPr>
          <w:rFonts w:ascii="Times New Roman" w:cs="Times New Roman" w:eastAsia="Times New Roman" w:hAnsi="Times New Roman"/>
          <w:b w:val="0"/>
          <w:i w:val="0"/>
          <w:smallCaps w:val="0"/>
          <w:strike w:val="0"/>
          <w:color w:val="c9211e"/>
          <w:sz w:val="24"/>
          <w:szCs w:val="24"/>
          <w:highlight w:val="white"/>
          <w:u w:val="none"/>
          <w:vertAlign w:val="baseline"/>
          <w:rtl w:val="0"/>
        </w:rPr>
        <w:t xml:space="preserve"> a subcontratação completa ou da parcela principal do objeto da contratação, a qual consiste em: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3" w:before="0" w:line="240" w:lineRule="auto"/>
        <w:ind w:left="0" w:right="0" w:firstLine="0"/>
        <w:jc w:val="both"/>
        <w:rPr>
          <w:rFonts w:ascii="Times New Roman" w:cs="Times New Roman" w:eastAsia="Times New Roman" w:hAnsi="Times New Roman"/>
          <w:b w:val="0"/>
          <w:i w:val="1"/>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highlight w:val="white"/>
          <w:u w:val="none"/>
          <w:vertAlign w:val="baseline"/>
          <w:rtl w:val="0"/>
        </w:rPr>
        <w:t xml:space="preserve">5.6.2- A subcontratação fica limitada a ... [p</w:t>
      </w: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arcela permitida/percentual]</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614"/>
        </w:tabs>
        <w:spacing w:after="3" w:before="0" w:line="240" w:lineRule="auto"/>
        <w:ind w:left="0" w:right="0" w:firstLine="0"/>
        <w:jc w:val="both"/>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5.7- O contrato oferece maior detalhamento das regras que serão aplicadas em relação à subcontratação.</w:t>
      </w:r>
    </w:p>
    <w:p w:rsidR="00000000" w:rsidDel="00000000" w:rsidP="00000000" w:rsidRDefault="00000000" w:rsidRPr="00000000" w14:paraId="00000050">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60" w:before="0" w:line="240" w:lineRule="auto"/>
        <w:ind w:left="0" w:right="0" w:firstLine="0"/>
        <w:jc w:val="both"/>
        <w:rPr>
          <w:rFonts w:ascii="Ecofont_Spranq_eco_Sans" w:cs="Ecofont_Spranq_eco_Sans" w:eastAsia="Ecofont_Spranq_eco_Sans" w:hAnsi="Ecofont_Spranq_eco_Sans"/>
          <w:b w:val="1"/>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60" w:before="0" w:line="240" w:lineRule="auto"/>
        <w:ind w:left="340" w:right="0" w:firstLine="0"/>
        <w:jc w:val="both"/>
        <w:rPr>
          <w:rFonts w:ascii="Ecofont_Spranq_eco_Sans" w:cs="Ecofont_Spranq_eco_Sans" w:eastAsia="Ecofont_Spranq_eco_Sans" w:hAnsi="Ecofont_Spranq_eco_Sans"/>
          <w:b w:val="1"/>
          <w:i w:val="1"/>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Garantia da contratação</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1"/>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5.8- Não haverá exigência da garantia da contratação dos </w:t>
      </w:r>
      <w:hyperlink r:id="rId10">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artigos 96 e seguintes da Lei nº 14.133, de 2021</w:t>
        </w:r>
      </w:hyperlink>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pelas razões constantes do Estudo Técnico Preliminar.</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0" w:before="0" w:line="240" w:lineRule="auto"/>
        <w:ind w:left="0" w:right="0" w:firstLine="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highlight w:val="white"/>
          <w:u w:val="none"/>
          <w:vertAlign w:val="baseline"/>
          <w:rtl w:val="0"/>
        </w:rPr>
        <w:t xml:space="preserve">OU</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5.9 Será exigida a garantia da contratação de que tratam os </w:t>
      </w:r>
      <w:hyperlink r:id="rId11">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arts. 96 e seguintes da Lei nº 14.133, de 2021</w:t>
        </w:r>
      </w:hyperlink>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 no percentual de ...% do valor contratual, conforme regras previstas no contrato.</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1"/>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5.9.1- A garantia nas modalidades caução e fiança bancária deverá ser prestada em até XXXXXXX dias após XXXXXX [autorização da dispensa] OU [notificação] OU [assinatura do contrato] OU [outros – especificar]</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1"/>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5.9.2- No caso de seguro-garantia sua apresentação deverá ocorrer, no máximo, até a data de assinatura do contrato.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5.10- O contrato oferece maior detalhamento das regras que serão aplicadas em relação à garantia da contratação.</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5.11-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231" w:before="63" w:line="240" w:lineRule="auto"/>
        <w:ind w:left="34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Vistoria</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5.12- 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5.13- Serão disponibilizados data e horário diferentes aos interessados em realizar a vistoria prévia.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5.14- Para a vistoria, o representante legal da empresa ou responsável técnico deverá estar devidamente identificado, apresentando documento de identidade civil e documento expedido pela empresa comprovando sua habilitação para a realização da vistoria.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240" w:lineRule="auto"/>
        <w:ind w:left="85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5.14.1 ... [incluir outras instruções sobre vistoria]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240" w:lineRule="auto"/>
        <w:ind w:left="85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5.14.2... [incluir outras instruções sobre vistoria]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5.15- A não realização da vistoria não poderá embasar posteriores alegações de desconhecimento das instalações, dúvidas ou esquecimentos de quaisquer detalhes dos locais da prestação dos serviços, devendo o contratado assumir os ônus dos serviços decorrentes.</w:t>
      </w:r>
      <w:r w:rsidDel="00000000" w:rsidR="00000000" w:rsidRPr="00000000">
        <w:rPr>
          <w:rtl w:val="0"/>
        </w:rPr>
      </w:r>
    </w:p>
    <w:p w:rsidR="00000000" w:rsidDel="00000000" w:rsidP="00000000" w:rsidRDefault="00000000" w:rsidRPr="00000000" w14:paraId="0000006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6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6.0- MODELO DE EXECUÇÃO DO OBJETO</w:t>
      </w:r>
      <w:r w:rsidDel="00000000" w:rsidR="00000000" w:rsidRPr="00000000">
        <w:rPr>
          <w:rtl w:val="0"/>
        </w:rPr>
      </w:r>
    </w:p>
    <w:p w:rsidR="00000000" w:rsidDel="00000000" w:rsidP="00000000" w:rsidRDefault="00000000" w:rsidRPr="00000000" w14:paraId="00000063">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60" w:before="0" w:line="240" w:lineRule="auto"/>
        <w:ind w:left="0" w:right="0" w:firstLine="0"/>
        <w:jc w:val="both"/>
        <w:rPr>
          <w:rFonts w:ascii="Times New Roman" w:cs="Times New Roman" w:eastAsia="Times New Roman" w:hAnsi="Times New Roman"/>
          <w:i w:val="1"/>
          <w:color w:val="4f81bd"/>
          <w:sz w:val="24"/>
          <w:szCs w:val="24"/>
        </w:rPr>
      </w:pPr>
      <w:r w:rsidDel="00000000" w:rsidR="00000000" w:rsidRPr="00000000">
        <w:rPr>
          <w:rFonts w:ascii="Times New Roman" w:cs="Times New Roman" w:eastAsia="Times New Roman" w:hAnsi="Times New Roman"/>
          <w:i w:val="1"/>
          <w:color w:val="4f81bd"/>
          <w:sz w:val="24"/>
          <w:szCs w:val="24"/>
          <w:rtl w:val="0"/>
        </w:rPr>
        <w:t xml:space="preserve">Este item deve ser adaptado de acordo com as necessidades específicas do órgão ou entidade, apresentando-se, este modelo, de forma meramente exemplificativa.</w:t>
      </w:r>
    </w:p>
    <w:p w:rsidR="00000000" w:rsidDel="00000000" w:rsidP="00000000" w:rsidRDefault="00000000" w:rsidRPr="00000000" w14:paraId="00000064">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60" w:before="0" w:line="240" w:lineRule="auto"/>
        <w:ind w:left="0" w:right="0" w:firstLine="0"/>
        <w:jc w:val="both"/>
        <w:rPr>
          <w:rFonts w:ascii="Ecofont_Spranq_eco_Sans" w:cs="Ecofont_Spranq_eco_Sans" w:eastAsia="Ecofont_Spranq_eco_Sans" w:hAnsi="Ecofont_Spranq_eco_Sans"/>
          <w:b w:val="1"/>
          <w:i w:val="1"/>
          <w:color w:val="ff0000"/>
          <w:sz w:val="20"/>
          <w:szCs w:val="20"/>
        </w:rPr>
      </w:pPr>
      <w:r w:rsidDel="00000000" w:rsidR="00000000" w:rsidRPr="00000000">
        <w:rPr>
          <w:rtl w:val="0"/>
        </w:rPr>
      </w:r>
    </w:p>
    <w:p w:rsidR="00000000" w:rsidDel="00000000" w:rsidP="00000000" w:rsidRDefault="00000000" w:rsidRPr="00000000" w14:paraId="00000065">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60" w:before="0" w:line="240" w:lineRule="auto"/>
        <w:ind w:left="39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Condições de execução</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1"/>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highlight w:val="white"/>
          <w:u w:val="none"/>
          <w:vertAlign w:val="baseline"/>
          <w:rtl w:val="0"/>
        </w:rPr>
        <w:t xml:space="preserve">6.1- A execução do objeto seguirá a seguinte dinâmica: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1"/>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highlight w:val="white"/>
          <w:u w:val="none"/>
          <w:vertAlign w:val="baseline"/>
          <w:rtl w:val="0"/>
        </w:rPr>
        <w:t xml:space="preserve">6.1.1- Início da execução do objeto: xxx dias [da assinatura do contrato] OU [da emissão da ordem de serviço];</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highlight w:val="white"/>
          <w:u w:val="none"/>
          <w:vertAlign w:val="baseline"/>
          <w:rtl w:val="0"/>
        </w:rPr>
        <w:t xml:space="preserve">6.1.2- Descrição detalhada dos métodos, rotinas, etapas, tecnologias procedimentos, frequência e periodicidade de execução do trabalho: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50"/>
        </w:tabs>
        <w:spacing w:after="174" w:before="6" w:line="240" w:lineRule="auto"/>
        <w:ind w:left="0" w:right="0" w:firstLine="0"/>
        <w:jc w:val="both"/>
        <w:rPr>
          <w:rFonts w:ascii="Times New Roman" w:cs="Times New Roman" w:eastAsia="Times New Roman" w:hAnsi="Times New Roman"/>
          <w:b w:val="0"/>
          <w:i w:val="1"/>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highlight w:val="white"/>
          <w:u w:val="none"/>
          <w:vertAlign w:val="baseline"/>
          <w:rtl w:val="0"/>
        </w:rPr>
        <w:t xml:space="preserve">6.1.3- Local e horário da prestação de serviço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highlight w:val="white"/>
          <w:u w:val="none"/>
          <w:vertAlign w:val="baseline"/>
          <w:rtl w:val="0"/>
        </w:rPr>
        <w:t xml:space="preserve">6.1.4- Cronograma de realização dos serviços:</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6.1.5- Etapa ... Período / a partir de / após concluído ...</w:t>
      </w:r>
      <w:r w:rsidDel="00000000" w:rsidR="00000000" w:rsidRPr="00000000">
        <w:rPr>
          <w:rtl w:val="0"/>
        </w:rPr>
      </w:r>
    </w:p>
    <w:p w:rsidR="00000000" w:rsidDel="00000000" w:rsidP="00000000" w:rsidRDefault="00000000" w:rsidRPr="00000000" w14:paraId="0000006C">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0" w:right="0" w:firstLine="0"/>
        <w:jc w:val="both"/>
        <w:rPr>
          <w:rFonts w:ascii="Times New Roman" w:cs="Times New Roman" w:eastAsia="Times New Roman" w:hAnsi="Times New Roman"/>
          <w:i w:val="1"/>
          <w:color w:val="4f81bd"/>
          <w:sz w:val="24"/>
          <w:szCs w:val="24"/>
        </w:rPr>
      </w:pPr>
      <w:r w:rsidDel="00000000" w:rsidR="00000000" w:rsidRPr="00000000">
        <w:rPr>
          <w:rFonts w:ascii="Times New Roman" w:cs="Times New Roman" w:eastAsia="Times New Roman" w:hAnsi="Times New Roman"/>
          <w:i w:val="1"/>
          <w:color w:val="4f81bd"/>
          <w:sz w:val="24"/>
          <w:szCs w:val="24"/>
          <w:rtl w:val="0"/>
        </w:rPr>
        <w:t xml:space="preserve">Recomenda-se que seja inserida data de início e data de fim de cada etapa para que fique clara a ocorrência de eventuais atrasos.</w:t>
      </w:r>
    </w:p>
    <w:p w:rsidR="00000000" w:rsidDel="00000000" w:rsidP="00000000" w:rsidRDefault="00000000" w:rsidRPr="00000000" w14:paraId="0000006D">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0" w:right="0" w:firstLine="0"/>
        <w:jc w:val="both"/>
        <w:rPr>
          <w:rFonts w:ascii="Times New Roman" w:cs="Times New Roman" w:eastAsia="Times New Roman" w:hAnsi="Times New Roman"/>
          <w:i w:val="1"/>
          <w:color w:val="4f81bd"/>
          <w:sz w:val="24"/>
          <w:szCs w:val="24"/>
        </w:rPr>
      </w:pPr>
      <w:r w:rsidDel="00000000" w:rsidR="00000000" w:rsidRPr="00000000">
        <w:rPr>
          <w:rFonts w:ascii="Times New Roman" w:cs="Times New Roman" w:eastAsia="Times New Roman" w:hAnsi="Times New Roman"/>
          <w:i w:val="1"/>
          <w:color w:val="4f81bd"/>
          <w:sz w:val="24"/>
          <w:szCs w:val="24"/>
          <w:rtl w:val="0"/>
        </w:rPr>
        <w:t xml:space="preserve">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p w:rsidR="00000000" w:rsidDel="00000000" w:rsidP="00000000" w:rsidRDefault="00000000" w:rsidRPr="00000000" w14:paraId="0000006E">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312" w:lineRule="auto"/>
        <w:ind w:left="0" w:right="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F">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288" w:before="120" w:line="312" w:lineRule="auto"/>
        <w:ind w:left="454"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Local da prestação dos serviços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312"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Os serviços serão prestados no seguinte endereço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071">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288" w:before="120" w:line="312" w:lineRule="auto"/>
        <w:ind w:left="397"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Materiais a serem disponibilizados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6.3- Para a perfeita execução dos serviços, a Contratada deverá disponibilizar os materiais, equipamentos, ferramentas e utensílios necessários, nas quantidades estimadas e qualidades a seguir estabelecidas, promovendo sua substituição quando necessário:</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312" w:lineRule="auto"/>
        <w:ind w:left="850" w:right="0" w:firstLine="0"/>
        <w:jc w:val="both"/>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6.3.1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312" w:lineRule="auto"/>
        <w:ind w:left="850" w:right="0" w:firstLine="0"/>
        <w:jc w:val="both"/>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6.3.2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312" w:lineRule="auto"/>
        <w:ind w:left="850" w:right="0" w:firstLine="0"/>
        <w:jc w:val="both"/>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6.3.3 [.......].</w:t>
      </w:r>
    </w:p>
    <w:p w:rsidR="00000000" w:rsidDel="00000000" w:rsidP="00000000" w:rsidRDefault="00000000" w:rsidRPr="00000000" w14:paraId="00000076">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288" w:before="120" w:line="312" w:lineRule="auto"/>
        <w:ind w:left="397"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Informações relevantes para o dimensionamento da proposta</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312" w:lineRule="auto"/>
        <w:ind w:left="0" w:right="0" w:firstLine="0"/>
        <w:jc w:val="both"/>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6.4- A demanda do órgão tem como base as seguintes características:</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57" w:line="312" w:lineRule="auto"/>
        <w:ind w:left="850" w:right="0" w:firstLine="0"/>
        <w:jc w:val="both"/>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6.4.1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57" w:line="312" w:lineRule="auto"/>
        <w:ind w:left="850" w:right="0" w:firstLine="0"/>
        <w:jc w:val="both"/>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6.4.2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57" w:line="312" w:lineRule="auto"/>
        <w:ind w:left="850" w:right="0" w:firstLine="0"/>
        <w:jc w:val="both"/>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6.4.3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57" w:line="240" w:lineRule="auto"/>
        <w:ind w:left="0" w:right="0" w:firstLine="0"/>
        <w:jc w:val="both"/>
        <w:rPr>
          <w:rFonts w:ascii="Times New Roman" w:cs="Times New Roman" w:eastAsia="Times New Roman" w:hAnsi="Times New Roman"/>
          <w:i w:val="1"/>
          <w:color w:val="4f81bd"/>
          <w:sz w:val="24"/>
          <w:szCs w:val="24"/>
        </w:rPr>
      </w:pPr>
      <w:r w:rsidDel="00000000" w:rsidR="00000000" w:rsidRPr="00000000">
        <w:rPr>
          <w:rFonts w:ascii="Times New Roman" w:cs="Times New Roman" w:eastAsia="Times New Roman" w:hAnsi="Times New Roman"/>
          <w:i w:val="1"/>
          <w:color w:val="4f81bd"/>
          <w:sz w:val="24"/>
          <w:szCs w:val="24"/>
          <w:rtl w:val="0"/>
        </w:rPr>
        <w:t xml:space="preserve">Vale lembrar que sem o conhecimento preciso das particularidades e das necessidades do órgão, o contratado terá dificuldade para dimensionar perfeitamente sua proposta, o que poderá acarretar sérios problemas futuros na execução contratual.</w:t>
      </w:r>
    </w:p>
    <w:p w:rsidR="00000000" w:rsidDel="00000000" w:rsidP="00000000" w:rsidRDefault="00000000" w:rsidRPr="00000000" w14:paraId="0000007C">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288" w:before="120" w:line="240" w:lineRule="auto"/>
        <w:ind w:left="397" w:right="0" w:firstLine="0"/>
        <w:jc w:val="both"/>
        <w:rPr>
          <w:rFonts w:ascii="Ecofont_Spranq_eco_Sans" w:cs="Ecofont_Spranq_eco_Sans" w:eastAsia="Ecofont_Spranq_eco_Sans" w:hAnsi="Ecofont_Spranq_eco_Sans"/>
          <w:b w:val="1"/>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Especificação da garantia do serviço (</w:t>
      </w:r>
      <w:hyperlink r:id="rId12">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art. 40, §1º, inciso III, da Lei nº 14.133, de 2021</w:t>
        </w:r>
      </w:hyperlink>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240" w:lineRule="auto"/>
        <w:ind w:left="0" w:right="0" w:firstLine="0"/>
        <w:jc w:val="both"/>
        <w:rPr>
          <w:rFonts w:ascii="Arial" w:cs="Arial" w:eastAsia="Arial" w:hAnsi="Arial"/>
          <w:b w:val="0"/>
          <w:i w:val="1"/>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6.5- O prazo de garantia contratual dos serviços é aquele estabelecido </w:t>
      </w:r>
      <w:hyperlink r:id="rId13">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na Lei nº 8.078, de 11 de setembro de 1990</w:t>
        </w:r>
      </w:hyperlink>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(Código de Defesa do Consumidor).</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88" w:before="120" w:line="240" w:lineRule="auto"/>
        <w:ind w:left="0" w:right="0" w:firstLine="0"/>
        <w:jc w:val="center"/>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OU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240" w:lineRule="auto"/>
        <w:ind w:left="0" w:right="0" w:firstLine="0"/>
        <w:jc w:val="both"/>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6.6- O prazo de garantia contratual dos serviços, complementar à garantia legal, será de, no mínimo _____ (___) meses, contado a partir do primeiro dia útil subsequente à data do recebimento definitivo do objeto.</w:t>
      </w:r>
    </w:p>
    <w:p w:rsidR="00000000" w:rsidDel="00000000" w:rsidP="00000000" w:rsidRDefault="00000000" w:rsidRPr="00000000" w14:paraId="000000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7.0- MODELO DE GESTÃO DO CONTRATO</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i w:val="1"/>
          <w:color w:val="4f81bd"/>
          <w:sz w:val="24"/>
          <w:szCs w:val="24"/>
        </w:rPr>
      </w:pPr>
      <w:r w:rsidDel="00000000" w:rsidR="00000000" w:rsidRPr="00000000">
        <w:rPr>
          <w:rFonts w:ascii="Times New Roman" w:cs="Times New Roman" w:eastAsia="Times New Roman" w:hAnsi="Times New Roman"/>
          <w:i w:val="1"/>
          <w:color w:val="4f81bd"/>
          <w:sz w:val="24"/>
          <w:szCs w:val="24"/>
          <w:rtl w:val="0"/>
        </w:rPr>
        <w:t xml:space="preserve">A gestão do contrato pode ser realizada por três personagens: fiscal técnico, fiscal administrativo e gestor. Fiscal técnico é quem possui conhecimento técnico sobre o objeto da contratação e tem o dever de acompanhar de perto a execução do contrato. Fiscal administrativo faz o acompanhamento da documentação relativa à execução contratual. O gestor coordena todas as atividades referentes à gestão do contrato, inclusive a fiscalização técnica e a administrativa. Nem todo contrato precisa destas três figuras. Isso dependerá de cada caso. No entanto, todo contrato deve possuir um gestor designado.</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O contrato deverá ser executado fielmente pelas partes, de acordo com as cláusulas avençadas e as normas da Lei nº 14.133, de 2021, e cada parte responderá pelas consequências de sua inexecução total ou parcial.</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Em caso de impedimento, ordem de paralisação ou suspensão do contrato, o cronograma de execução será prorrogado automaticamente pelo tempo correspondente, anotadas tais circunstâncias mediante simples apostila.</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As comunicações entre o órgão ou entidade e a contratada devem ser realizadas por escrito sempre que o ato exigir tal formalidade, admitindo-se o uso de mensagem eletrônica para esse fim.</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O órgão ou entidade poderá convocar representante da empresa para adoção de providências que devam ser cumpridas de imediato.</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Após a assinatura do contrato ou instrumento equivalente</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 A execução do contrato deverá ser acompanhada e fiscalizada pelo(s) fiscal(is) do contrato, ou pelos respectivos substitutos (</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Lei nº 14.133, de 2021, art. 117, caput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 O fiscal técnico do contrato acompanhará a execução do contrato, para que sejam cumpridas todas as condições estabelecidas no contrato, de modo a assegurar os melhores resultados para a Administração;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7.7.1- O fiscal técnico do contrato anotará no histórico de gerenciamento do contrato todas as ocorrências relacionadas à execução do contrato, com a descrição do que for necessário para a regularização das faltas ou dos defeitos observados. (</w:t>
      </w:r>
      <w:hyperlink r:id="r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Lei nº 14.133, de 2021, art. 117, §1º</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7.7.2- Identificada qualquer inexatidão ou irregularidade, o fiscal técnico do contrato emitirá notificações para a correção da execução do contrato, determinando prazo para a correção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7.7.3- O fiscal técnico do contrato informará ao gestor do contato, em tempo hábil, a situação que demandar decisão ou adoção de medidas que ultrapassem sua competência, para que adote as medidas necessárias e saneadoras, se for o caso.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7.7.4- No caso de ocorrências que possam inviabilizar a execução do contrato nas datas aprazadas, o fiscal técnico do contrato comunicará o fato imediatamente ao gestor do contrato.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7.7.5- O fiscal técnico do contrato comunicar ao gestor do contrato, em tempo hábil, o término do contrato sob sua responsabilidade, com vistas à renovação tempestiva ou à prorrogação contratual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7.7.6- O gestor do contrato acompanhará os registros realizados pelos fiscais do contrato, de todas as ocorrências relacionadas à execução do contrato e as medidas adotadas, informando, se for o caso, à autoridade superior àquelas que ultrapassarem a sua competência.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 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7.8.1- Caso ocorram descumprimento das obrigações contratuais, o fiscal administrativo do contrato atuará tempestivamente na solução do problema, reportando ao gestor do contrato para que tome as providências cabíveis, quando ultrapassar a sua competência;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7.9.1- O gestor do contrato acompanhará a manutenção das condições de habilitação da contratada, para fins de empenho de despesa e pagamento, e anotará os problemas que obstem o fluxo normal da liquidação e do pagamento da despesa no relatório de riscos eventuais.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7.9.2- O gestor do contrato emitirá documento comprobatório da avaliação realizada pelos fiscais técnico</w:t>
      </w:r>
      <w:r w:rsidDel="00000000" w:rsidR="00000000" w:rsidRPr="00000000">
        <w:rPr>
          <w:rFonts w:ascii="Times New Roman" w:cs="Times New Roman" w:eastAsia="Times New Roman" w:hAnsi="Times New Roman"/>
          <w:sz w:val="24"/>
          <w:szCs w:val="24"/>
          <w:rtl w:val="0"/>
        </w:rPr>
        <w:t xml:space="preserve"> 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administrativo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7.9.3- O gestor do contrato tomará providências para a formalização de processo administrativo de responsabilização para fins de aplicação de sanções, a ser conduzido pela comissão de que trata o art. </w:t>
      </w:r>
      <w:r w:rsidDel="00000000" w:rsidR="00000000" w:rsidRPr="00000000">
        <w:rPr>
          <w:rFonts w:ascii="Times New Roman" w:cs="Times New Roman" w:eastAsia="Times New Roman" w:hAnsi="Times New Roman"/>
          <w:sz w:val="24"/>
          <w:szCs w:val="24"/>
          <w:rtl w:val="0"/>
        </w:rPr>
        <w:t xml:space="preserve">221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Decreto Estadual nº 342/2023;</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7.10- O fiscal administrativo do contrato comunicará ao gestor do contrato, em tempo hábil, o término do contrato sob sua responsabilidade, com vistas à tempestiva renovação ou prorrogação contratual. </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 O gestor do contrato deverá elaborará relatório final com informações sobre a consecução dos objetivos que tenham justificado a contratação e eventuais condutas a serem adotadas para o aprimoramento das atividades da Administração. </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7.12- O gestor do contrato deverá enviar a documentação pertinente ao setor de contratos para a formalização dos procedimentos de liquidação e pagamento, no valor dimensionado pela fiscalização e gestão nos termos do contrato.</w:t>
      </w:r>
    </w:p>
    <w:p w:rsidR="00000000" w:rsidDel="00000000" w:rsidP="00000000" w:rsidRDefault="00000000" w:rsidRPr="00000000" w14:paraId="00000099">
      <w:pPr>
        <w:spacing w:after="3"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1"/>
          <w:color w:val="4f81bd"/>
          <w:sz w:val="24"/>
          <w:szCs w:val="24"/>
          <w:rtl w:val="0"/>
        </w:rPr>
        <w:t xml:space="preserve">Caso entenda necessário, a Administração poderá exigir a manutenção do preposto da empresa no local da execução do objeto, bem como pode ser estabelecido sistema de escala semanal ou mensal. Deve ser definido prazo, após a assinatura do contrato, para que a empresa apresente seu preposto.</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40" w:lineRule="auto"/>
        <w:ind w:left="0" w:right="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40" w:lineRule="auto"/>
        <w:ind w:left="0" w:right="0" w:firstLine="0"/>
        <w:jc w:val="both"/>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7.13- No prazo de _____ dias</w:t>
      </w:r>
      <w:r w:rsidDel="00000000" w:rsidR="00000000" w:rsidRPr="00000000">
        <w:rPr>
          <w:rFonts w:ascii="Times New Roman" w:cs="Times New Roman" w:eastAsia="Times New Roman" w:hAnsi="Times New Roman"/>
          <w:color w:val="c9211e"/>
          <w:sz w:val="24"/>
          <w:szCs w:val="24"/>
          <w:rtl w:val="0"/>
        </w:rPr>
        <w:t xml:space="preserve">, a contar da assinatura do contrato, o</w:t>
      </w: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 contratado deverá manter preposto aceito pela Administração no local do serviço para representá-lo na execução do contrato</w:t>
      </w:r>
      <w:r w:rsidDel="00000000" w:rsidR="00000000" w:rsidRPr="00000000">
        <w:rPr>
          <w:rFonts w:ascii="Times New Roman" w:cs="Times New Roman" w:eastAsia="Times New Roman" w:hAnsi="Times New Roman"/>
          <w:color w:val="c9211e"/>
          <w:sz w:val="24"/>
          <w:szCs w:val="24"/>
          <w:rtl w:val="0"/>
        </w:rPr>
        <w:t xml:space="preserve">.</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40" w:lineRule="auto"/>
        <w:ind w:left="0" w:right="0" w:firstLine="0"/>
        <w:jc w:val="both"/>
        <w:rPr>
          <w:rFonts w:ascii="Times New Roman" w:cs="Times New Roman" w:eastAsia="Times New Roman" w:hAnsi="Times New Roman"/>
          <w:i w:val="1"/>
          <w:color w:val="c9211e"/>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5"/>
        </w:tabs>
        <w:spacing w:after="288" w:before="120" w:line="240" w:lineRule="auto"/>
        <w:ind w:left="0" w:right="0" w:firstLine="0"/>
        <w:jc w:val="both"/>
        <w:rPr>
          <w:rFonts w:ascii="Times New Roman" w:cs="Times New Roman" w:eastAsia="Times New Roman" w:hAnsi="Times New Roman"/>
          <w:b w:val="0"/>
          <w:i w:val="0"/>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7.13.1- A indicação ou a manutenção do preposto da empresa poderá ser recusada pelo órgão ou entidade, desde que devidamente justificada, devendo a empresa designar outro para o exercício da atividade.</w:t>
      </w:r>
    </w:p>
    <w:p w:rsidR="00000000" w:rsidDel="00000000" w:rsidP="00000000" w:rsidRDefault="00000000" w:rsidRPr="00000000" w14:paraId="0000009E">
      <w:pPr>
        <w:spacing w:after="3"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1"/>
          <w:color w:val="4f81bd"/>
          <w:sz w:val="24"/>
          <w:szCs w:val="24"/>
          <w:rtl w:val="0"/>
        </w:rPr>
        <w:t xml:space="preserve">Caso entenda necessário, a Administração poderá exigir a instalação de escritório de representação ou outro tipo de estabelecimento físico (ex: cozinha industrial) da empresa no local ou região da execução do objeto. Deve ser definido prazo, após a assinatura do contrato, para que a empresa consiga cumprir esta obrigação. Esta exigência tem de ser bastante justificada a ponto de não restar dúvidas de que a execução do contrato só poderá ser realizada eficientemente se atendida esta condição. Em muitos casos, a exigência de preposto é suficiente para atender a Administração, conforme item 7.13 acima.</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A0">
      <w:pPr>
        <w:spacing w:after="3" w:line="240" w:lineRule="auto"/>
        <w:jc w:val="both"/>
        <w:rPr>
          <w:rFonts w:ascii="Times New Roman" w:cs="Times New Roman" w:eastAsia="Times New Roman" w:hAnsi="Times New Roman"/>
          <w:color w:val="c9211e"/>
          <w:sz w:val="24"/>
          <w:szCs w:val="24"/>
        </w:rPr>
      </w:pPr>
      <w:r w:rsidDel="00000000" w:rsidR="00000000" w:rsidRPr="00000000">
        <w:rPr>
          <w:rFonts w:ascii="Times New Roman" w:cs="Times New Roman" w:eastAsia="Times New Roman" w:hAnsi="Times New Roman"/>
          <w:color w:val="c9211e"/>
          <w:sz w:val="24"/>
          <w:szCs w:val="24"/>
          <w:rtl w:val="0"/>
        </w:rPr>
        <w:t xml:space="preserve">7.14- No prazo de _____ dias, a contar da assinatura do contrato, o contratado deverá instalar  escritório de representação, com capacidade operacional e administrativa, na região da grande Aracaju ou num raio de até 60 km da capital.</w:t>
      </w:r>
    </w:p>
    <w:p w:rsidR="00000000" w:rsidDel="00000000" w:rsidP="00000000" w:rsidRDefault="00000000" w:rsidRPr="00000000" w14:paraId="000000A1">
      <w:pPr>
        <w:spacing w:after="3" w:line="240" w:lineRule="auto"/>
        <w:jc w:val="both"/>
        <w:rPr>
          <w:rFonts w:ascii="Times New Roman" w:cs="Times New Roman" w:eastAsia="Times New Roman" w:hAnsi="Times New Roman"/>
          <w:color w:val="c9211e"/>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1"/>
          <w:smallCaps w:val="0"/>
          <w:strike w:val="0"/>
          <w:color w:val="c921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7.1</w:t>
      </w:r>
      <w:r w:rsidDel="00000000" w:rsidR="00000000" w:rsidRPr="00000000">
        <w:rPr>
          <w:rFonts w:ascii="Times New Roman" w:cs="Times New Roman" w:eastAsia="Times New Roman" w:hAnsi="Times New Roman"/>
          <w:color w:val="c9211e"/>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c9211e"/>
          <w:sz w:val="24"/>
          <w:szCs w:val="24"/>
          <w:highlight w:val="white"/>
          <w:u w:val="none"/>
          <w:vertAlign w:val="baseline"/>
          <w:rtl w:val="0"/>
        </w:rPr>
        <w:t xml:space="preserve">- Além do disposto acima, a fiscalização contratual obedecerá às seguintes rotinas:</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60" w:before="0" w:line="240" w:lineRule="auto"/>
        <w:ind w:left="170" w:right="0" w:firstLine="709"/>
        <w:jc w:val="both"/>
        <w:rPr>
          <w:rFonts w:ascii="Arial" w:cs="Arial" w:eastAsia="Arial" w:hAnsi="Arial"/>
          <w:b w:val="0"/>
          <w:i w:val="0"/>
          <w:smallCaps w:val="0"/>
          <w:strike w:val="0"/>
          <w:color w:val="c9211e"/>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60" w:before="0" w:line="240" w:lineRule="auto"/>
        <w:ind w:left="170" w:right="0" w:firstLine="709"/>
        <w:jc w:val="both"/>
        <w:rPr>
          <w:rFonts w:ascii="Arial" w:cs="Arial" w:eastAsia="Arial" w:hAnsi="Arial"/>
          <w:b w:val="0"/>
          <w:i w:val="0"/>
          <w:smallCaps w:val="0"/>
          <w:strike w:val="0"/>
          <w:color w:val="c9211e"/>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60" w:before="0" w:line="240" w:lineRule="auto"/>
        <w:ind w:left="170" w:right="0" w:firstLine="709"/>
        <w:jc w:val="both"/>
        <w:rPr>
          <w:rFonts w:ascii="Arial" w:cs="Arial" w:eastAsia="Arial" w:hAnsi="Arial"/>
          <w:b w:val="0"/>
          <w:i w:val="0"/>
          <w:smallCaps w:val="0"/>
          <w:strike w:val="0"/>
          <w:color w:val="c9211e"/>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60" w:before="0" w:line="240" w:lineRule="auto"/>
        <w:ind w:left="170" w:right="0" w:firstLine="709"/>
        <w:jc w:val="both"/>
        <w:rPr>
          <w:rFonts w:ascii="Times New Roman" w:cs="Times New Roman" w:eastAsia="Times New Roman" w:hAnsi="Times New Roman"/>
          <w:b w:val="0"/>
          <w:i w:val="1"/>
          <w:smallCaps w:val="0"/>
          <w:strike w:val="0"/>
          <w:color w:val="c9211e"/>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c9211e"/>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8.0-  CRITÉRIOS DE MEDIÇÃO E DE PAGAMENTO</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A avaliação da execução do objeto utilizará </w:t>
      </w: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o Instrumento de Medição de Resultado (IMR), conforme previsto no Anexo XXX, </w:t>
      </w:r>
      <w:r w:rsidDel="00000000" w:rsidR="00000000" w:rsidRPr="00000000">
        <w:rPr>
          <w:rFonts w:ascii="Times New Roman" w:cs="Times New Roman" w:eastAsia="Times New Roman" w:hAnsi="Times New Roman"/>
          <w:b w:val="0"/>
          <w:i w:val="0"/>
          <w:smallCaps w:val="0"/>
          <w:strike w:val="0"/>
          <w:color w:val="c9211e"/>
          <w:sz w:val="24"/>
          <w:szCs w:val="24"/>
          <w:u w:val="single"/>
          <w:shd w:fill="auto" w:val="clear"/>
          <w:vertAlign w:val="baseline"/>
          <w:rtl w:val="0"/>
        </w:rPr>
        <w:t xml:space="preserve">OU</w:t>
      </w:r>
      <w:r w:rsidDel="00000000" w:rsidR="00000000" w:rsidRPr="00000000">
        <w:rPr>
          <w:rFonts w:ascii="Times New Roman" w:cs="Times New Roman" w:eastAsia="Times New Roman" w:hAnsi="Times New Roman"/>
          <w:b w:val="0"/>
          <w:i w:val="0"/>
          <w:smallCaps w:val="0"/>
          <w:strike w:val="0"/>
          <w:color w:val="c9211e"/>
          <w:sz w:val="24"/>
          <w:szCs w:val="24"/>
          <w:u w:val="none"/>
          <w:shd w:fill="auto" w:val="clear"/>
          <w:vertAlign w:val="baseline"/>
          <w:rtl w:val="0"/>
        </w:rPr>
        <w:t xml:space="preserve"> outro instrumento substituto para aferição da qualidade da prestação dos serviços </w:t>
      </w:r>
      <w:r w:rsidDel="00000000" w:rsidR="00000000" w:rsidRPr="00000000">
        <w:rPr>
          <w:rFonts w:ascii="Times New Roman" w:cs="Times New Roman" w:eastAsia="Times New Roman" w:hAnsi="Times New Roman"/>
          <w:b w:val="0"/>
          <w:i w:val="0"/>
          <w:smallCaps w:val="0"/>
          <w:strike w:val="0"/>
          <w:color w:val="c9211e"/>
          <w:sz w:val="24"/>
          <w:szCs w:val="24"/>
          <w:u w:val="single"/>
          <w:shd w:fill="auto" w:val="clear"/>
          <w:vertAlign w:val="baseline"/>
          <w:rtl w:val="0"/>
        </w:rPr>
        <w:t xml:space="preserve">OU o disposto neste item</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17" w:before="5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8.1.1- Será indicada a retenção ou glosa no pagamento, proporcional à irregularidade verificada, sem prejuízo das sanções cabíveis, caso se constate que a Contratada:</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
        </w:tabs>
        <w:spacing w:after="117" w:before="5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8.1.1.1- não produzi</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 resultados acordados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
        </w:tabs>
        <w:spacing w:after="117" w:before="5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8.1.1.2- deix</w:t>
      </w:r>
      <w:r w:rsidDel="00000000" w:rsidR="00000000" w:rsidRPr="00000000">
        <w:rPr>
          <w:rFonts w:ascii="Times New Roman" w:cs="Times New Roman" w:eastAsia="Times New Roman" w:hAnsi="Times New Roman"/>
          <w:sz w:val="24"/>
          <w:szCs w:val="24"/>
          <w:rtl w:val="0"/>
        </w:rPr>
        <w:t xml:space="preserve">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executar, ou não execut</w:t>
      </w:r>
      <w:r w:rsidDel="00000000" w:rsidR="00000000" w:rsidRPr="00000000">
        <w:rPr>
          <w:rFonts w:ascii="Times New Roman" w:cs="Times New Roman" w:eastAsia="Times New Roman" w:hAnsi="Times New Roman"/>
          <w:sz w:val="24"/>
          <w:szCs w:val="24"/>
          <w:rtl w:val="0"/>
        </w:rPr>
        <w:t xml:space="preserve">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 a qualidade mínima exigida as atividades contratadas; ou</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
        </w:tabs>
        <w:spacing w:after="117" w:before="5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8.1.1.3- deix</w:t>
      </w:r>
      <w:r w:rsidDel="00000000" w:rsidR="00000000" w:rsidRPr="00000000">
        <w:rPr>
          <w:rFonts w:ascii="Times New Roman" w:cs="Times New Roman" w:eastAsia="Times New Roman" w:hAnsi="Times New Roman"/>
          <w:sz w:val="24"/>
          <w:szCs w:val="24"/>
          <w:rtl w:val="0"/>
        </w:rPr>
        <w:t xml:space="preserve">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utilizar materiais e recursos humanos exigidos para a execução do serviço, ou utiliz</w:t>
      </w:r>
      <w:r w:rsidDel="00000000" w:rsidR="00000000" w:rsidRPr="00000000">
        <w:rPr>
          <w:rFonts w:ascii="Times New Roman" w:cs="Times New Roman" w:eastAsia="Times New Roman" w:hAnsi="Times New Roman"/>
          <w:sz w:val="24"/>
          <w:szCs w:val="24"/>
          <w:rtl w:val="0"/>
        </w:rPr>
        <w:t xml:space="preserve">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com qualidade ou quantidade inferior à demandada.</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17" w:before="57"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8.2- A utilização do IMR não impede a aplicação concomitante de outros mecanismos para a avaliação da prestação dos serviços.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17" w:before="57"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8.3- A aferição da execução contratual para fins de pagamento considerará os seguintes critérios: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17" w:before="57" w:line="240" w:lineRule="auto"/>
        <w:ind w:left="907"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8.3.1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17" w:before="57" w:line="240" w:lineRule="auto"/>
        <w:ind w:left="907"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8.3.2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17" w:before="57" w:line="240" w:lineRule="auto"/>
        <w:ind w:left="907"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8.3.3 [.......].</w:t>
      </w:r>
    </w:p>
    <w:p w:rsidR="00000000" w:rsidDel="00000000" w:rsidP="00000000" w:rsidRDefault="00000000" w:rsidRPr="00000000" w14:paraId="000000B3">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0" w:right="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4">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0" w:right="0" w:firstLine="0"/>
        <w:jc w:val="both"/>
        <w:rPr>
          <w:rFonts w:ascii="Times New Roman" w:cs="Times New Roman" w:eastAsia="Times New Roman" w:hAnsi="Times New Roman"/>
          <w:i w:val="1"/>
          <w:color w:val="4f81bd"/>
        </w:rPr>
      </w:pPr>
      <w:r w:rsidDel="00000000" w:rsidR="00000000" w:rsidRPr="00000000">
        <w:rPr>
          <w:rFonts w:ascii="Times New Roman" w:cs="Times New Roman" w:eastAsia="Times New Roman" w:hAnsi="Times New Roman"/>
          <w:i w:val="1"/>
          <w:color w:val="4f81bd"/>
          <w:rtl w:val="0"/>
        </w:rPr>
        <w:t xml:space="preserve">Para correta aplicação do IMR,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 </w:t>
      </w:r>
    </w:p>
    <w:p w:rsidR="00000000" w:rsidDel="00000000" w:rsidP="00000000" w:rsidRDefault="00000000" w:rsidRPr="00000000" w14:paraId="000000B5">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0" w:right="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6">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0" w:right="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7">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288" w:before="120" w:line="240" w:lineRule="auto"/>
        <w:ind w:left="397"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Do recebimento</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O </w:t>
      </w:r>
      <w:r w:rsidDel="00000000" w:rsidR="00000000" w:rsidRPr="00000000">
        <w:rPr>
          <w:rFonts w:ascii="Times New Roman" w:cs="Times New Roman" w:eastAsia="Times New Roman" w:hAnsi="Times New Roman"/>
          <w:sz w:val="24"/>
          <w:szCs w:val="24"/>
          <w:rtl w:val="0"/>
        </w:rPr>
        <w:t xml:space="preserve">objeto do contrato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w:t>
      </w:r>
      <w:r w:rsidDel="00000000" w:rsidR="00000000" w:rsidRPr="00000000">
        <w:rPr>
          <w:rFonts w:ascii="Times New Roman" w:cs="Times New Roman" w:eastAsia="Times New Roman" w:hAnsi="Times New Roman"/>
          <w:sz w:val="24"/>
          <w:szCs w:val="24"/>
          <w:rtl w:val="0"/>
        </w:rPr>
        <w:t xml:space="preserve">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recebido provisoriamente, no prazo de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dias, mediante termos detalhados, quando verificado o cumprimento das exigências de caráter técnico e administrativo.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Art. 1</w:t>
      </w:r>
      <w:r w:rsidDel="00000000" w:rsidR="00000000" w:rsidRPr="00000000">
        <w:rPr>
          <w:rFonts w:ascii="Times New Roman" w:cs="Times New Roman" w:eastAsia="Times New Roman" w:hAnsi="Times New Roman"/>
          <w:color w:val="0000ff"/>
          <w:sz w:val="24"/>
          <w:szCs w:val="24"/>
          <w:u w:val="single"/>
          <w:rtl w:val="0"/>
        </w:rPr>
        <w:t xml:space="preserve">38</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I, d</w:t>
      </w:r>
      <w:r w:rsidDel="00000000" w:rsidR="00000000" w:rsidRPr="00000000">
        <w:rPr>
          <w:rFonts w:ascii="Times New Roman" w:cs="Times New Roman" w:eastAsia="Times New Roman" w:hAnsi="Times New Roman"/>
          <w:color w:val="0000ff"/>
          <w:sz w:val="24"/>
          <w:szCs w:val="24"/>
          <w:u w:val="single"/>
          <w:rtl w:val="0"/>
        </w:rPr>
        <w:t xml:space="preserve">o Decreto Estadual nº 342/2023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i w:val="1"/>
          <w:color w:val="4f81bd"/>
        </w:rPr>
      </w:pPr>
      <w:r w:rsidDel="00000000" w:rsidR="00000000" w:rsidRPr="00000000">
        <w:rPr>
          <w:rFonts w:ascii="Times New Roman" w:cs="Times New Roman" w:eastAsia="Times New Roman" w:hAnsi="Times New Roman"/>
          <w:i w:val="1"/>
          <w:color w:val="4f81bd"/>
          <w:rtl w:val="0"/>
        </w:rPr>
        <w:t xml:space="preserve">A Lei nº 14.133/2021 não definiu o prazo.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i w:val="1"/>
          <w:color w:val="4f81bd"/>
        </w:rPr>
      </w:pPr>
      <w:r w:rsidDel="00000000" w:rsidR="00000000" w:rsidRPr="00000000">
        <w:rPr>
          <w:rFonts w:ascii="Times New Roman" w:cs="Times New Roman" w:eastAsia="Times New Roman" w:hAnsi="Times New Roman"/>
          <w:i w:val="1"/>
          <w:color w:val="4f81bd"/>
          <w:rtl w:val="0"/>
        </w:rPr>
        <w:t xml:space="preserve">As regras abaixo possuem aplicação mais adequada para o caso de serviços. Para o caso de aquisição de bens, utilize o que for mais apropriado.</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8.4.1- O prazo da disposição acima será contado do recebimento de comunicação de cobrança oriunda do contratado com a comprovação da prestação dos serviços a que se referem a parcela a ser paga.</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8.4.2- O fiscal técnico do contrato realizará o recebimento provisório do objeto do contrato mediante termo detalhado que comprove o cumprimento das exigências de caráter técnico. </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8.4.3- O fiscal administrativo do contrato realizará o recebimento provisório do objeto do contrato mediante termo detalhado que comprove o cumprimento das exigências de caráter administrativo. </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Para efeito de recebimento provisório, ao final de cada período de faturamento, o fiscal técnico do contrato apurará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8.5.1-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8.5.2- A fiscalização não efetuará o ateste da última e/ou única medição de serviços até que sejam sanadas todas as eventuais pendências que possam vir a ser apontadas no Recebimento Provisório.</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8.5.3- O recebimento provisório também ficará sujeito, quando cabível, à conclusão de todos os testes de campo e à entrega dos Manuais e Instruções exigíveis.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8.5.4- Os serviços poderão ser rejeitados, no todo ou em parte, quando em desacordo com as especificações constantes neste Termo de Referência e na proposta, sem prejuízo da aplicação das penalidades.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31" w:before="6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 Os serviços serão recebidos definitivamente no prazo de ......(.....) dias, contados do recebimento provisório, por servidor ou comissão designada pela autoridade competente, após a verificação da qualidade e quantidade do serviço e consequente aceitação mediante termo detalhado, obedecendo aos seguintes procedimentos: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8.7.1- Emitir documento comprobatório da avaliação realizada pelos fiscais técnico</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administrativo,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8.7.2-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8.7.3- Emitir Termo Circunstanciado para efeito de recebimento definitivo dos serviços prestados, com base nos relatórios e documentações apresentadas; 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8.7.4- Comunicar a empresa para que emita a Nota Fiscal ou Fatura, com o valor exato dimensionado pela fiscalização.</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8.7.5- Enviar a documentação pertinente ao setor de contratos para a formalização dos procedimentos de liquidação e pagamento, no valor dimensionado pela fiscalização e gestão.</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 No caso de controvérsia sobre a execução do objeto, quanto à dimensão, qualidade e quantidade, deverá ser observado o teor do </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art. 143 da Lei nº 14.133, de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comunicando-se à empresa para emissão de Nota Fiscal no que pertine à parcela incontroversa da execução do objeto, para efeito de liquidação e pagamento.</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 Nenhum prazo de recebimento ocorrerá enquanto pendente a solução, pelo contratado, de inconsistências verificadas na execução do objeto ou no instrumento de cobrança.</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6"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8.10- O recebimento provisório ou definitivo não excluirá a responsabilidade civil pela solidez e pela segurança do serviço nem a responsabilidade ético-profissional pela perfeita execução do contrato.</w:t>
      </w:r>
    </w:p>
    <w:p w:rsidR="00000000" w:rsidDel="00000000" w:rsidP="00000000" w:rsidRDefault="00000000" w:rsidRPr="00000000" w14:paraId="000000CE">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288" w:before="120" w:line="240" w:lineRule="auto"/>
        <w:ind w:left="454" w:right="0" w:firstLine="0"/>
        <w:jc w:val="both"/>
        <w:rPr>
          <w:rFonts w:ascii="Ecofont_Spranq_eco_Sans" w:cs="Ecofont_Spranq_eco_Sans" w:eastAsia="Ecofont_Spranq_eco_Sans" w:hAnsi="Ecofont_Spranq_eco_Sans"/>
          <w:b w:val="1"/>
          <w:i w:val="1"/>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Prazo de pagamento</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17"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8.20- </w:t>
      </w:r>
      <w:r w:rsidDel="00000000" w:rsidR="00000000" w:rsidRPr="00000000">
        <w:rPr>
          <w:rFonts w:ascii="Times New Roman" w:cs="Times New Roman" w:eastAsia="Times New Roman" w:hAnsi="Times New Roman"/>
          <w:sz w:val="24"/>
          <w:szCs w:val="24"/>
          <w:rtl w:val="0"/>
        </w:rPr>
        <w:t xml:space="preserve">O pagamento será efetuado mensalmente, após liquidação da despesa por meio de crédito em conta corrente indicada pelo licitante(s) vencedor(es), no prazo de até 30 (trinta) dias consecutivos, mediante a apresentação de Nota Fiscal/Fatura, devidamente certificada e atestada pelo setor responsável pelo acompanhamento e fiscalização do órgão contratante</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17"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8.21- No caso de atraso pelo Contratante, os valores devidos ao contratado serão atualizados monetariamente entre o termo final do prazo de pagamento até a data de sua efetiva realização, mediante aplicação do </w:t>
      </w:r>
      <w:r w:rsidDel="00000000" w:rsidR="00000000" w:rsidRPr="00000000">
        <w:rPr>
          <w:rFonts w:ascii="Times New Roman" w:cs="Times New Roman" w:eastAsia="Times New Roman" w:hAnsi="Times New Roman"/>
          <w:sz w:val="24"/>
          <w:szCs w:val="24"/>
          <w:rtl w:val="0"/>
        </w:rPr>
        <w:t xml:space="preserve">índice IPCA - Índice Nacional de Preços ao Consumidor Amplo.</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40" w:lineRule="auto"/>
        <w:ind w:left="0" w:right="0" w:firstLine="0"/>
        <w:jc w:val="both"/>
        <w:rPr>
          <w:rFonts w:ascii="Arial" w:cs="Arial" w:eastAsia="Arial" w:hAnsi="Arial"/>
          <w:b w:val="0"/>
          <w:i w:val="0"/>
          <w:smallCaps w:val="0"/>
          <w:strike w:val="0"/>
          <w:color w:val="00a9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9.0- FORMA E CRITÉRIOS DE SELEÇÃO DO FORNECEDOR</w:t>
      </w:r>
      <w:r w:rsidDel="00000000" w:rsidR="00000000" w:rsidRPr="00000000">
        <w:rPr>
          <w:rtl w:val="0"/>
        </w:rPr>
      </w:r>
    </w:p>
    <w:p w:rsidR="00000000" w:rsidDel="00000000" w:rsidP="00000000" w:rsidRDefault="00000000" w:rsidRPr="00000000" w14:paraId="000000D3">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288" w:before="12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Forma de seleção e critério de julgamento da proposta</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O fornecedor será selecionado por meio da realização de procedimento de LICITAÇÃO, na modalidade PREGÃO, sob a forma ELETRÔNICA, com adoção do critério de julgamento pelo</w:t>
      </w:r>
      <w:r w:rsidDel="00000000" w:rsidR="00000000" w:rsidRPr="00000000">
        <w:rPr>
          <w:rFonts w:ascii="Times New Roman" w:cs="Times New Roman" w:eastAsia="Times New Roman" w:hAnsi="Times New Roman"/>
          <w:b w:val="0"/>
          <w:i w:val="0"/>
          <w:smallCaps w:val="0"/>
          <w:strike w:val="0"/>
          <w:color w:val="00a9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[MENOR PREÇO] OU [MAIOR DESCONTO].</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88" w:before="120" w:line="240" w:lineRule="auto"/>
        <w:ind w:left="0" w:right="0" w:firstLine="0"/>
        <w:jc w:val="both"/>
        <w:rPr>
          <w:rFonts w:ascii="Times New Roman" w:cs="Times New Roman" w:eastAsia="Times New Roman" w:hAnsi="Times New Roman"/>
          <w:b w:val="0"/>
          <w:i w:val="0"/>
          <w:smallCaps w:val="0"/>
          <w:strike w:val="0"/>
          <w:color w:val="00a9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spacing w:after="288" w:before="120" w:line="240" w:lineRule="auto"/>
        <w:ind w:left="357" w:firstLine="0"/>
        <w:jc w:val="center"/>
        <w:rPr>
          <w:b w:val="0"/>
          <w:i w:val="0"/>
          <w:u w:val="none"/>
        </w:rPr>
      </w:pPr>
      <w:r w:rsidDel="00000000" w:rsidR="00000000" w:rsidRPr="00000000">
        <w:rPr>
          <w:rFonts w:ascii="Times New Roman" w:cs="Times New Roman" w:eastAsia="Times New Roman" w:hAnsi="Times New Roman"/>
          <w:b w:val="0"/>
          <w:i w:val="0"/>
          <w:color w:val="000000"/>
          <w:sz w:val="24"/>
          <w:szCs w:val="24"/>
          <w:u w:val="none"/>
          <w:rtl w:val="0"/>
        </w:rPr>
        <w:t xml:space="preserve">__________________________________</w:t>
      </w:r>
      <w:r w:rsidDel="00000000" w:rsidR="00000000" w:rsidRPr="00000000">
        <w:rPr>
          <w:rtl w:val="0"/>
        </w:rPr>
      </w:r>
    </w:p>
    <w:p w:rsidR="00000000" w:rsidDel="00000000" w:rsidP="00000000" w:rsidRDefault="00000000" w:rsidRPr="00000000" w14:paraId="000000D9">
      <w:pPr>
        <w:spacing w:after="288" w:before="120" w:line="240" w:lineRule="auto"/>
        <w:ind w:left="360" w:firstLine="0"/>
        <w:jc w:val="center"/>
        <w:rPr>
          <w:b w:val="0"/>
          <w:i w:val="0"/>
          <w:u w:val="none"/>
        </w:rPr>
      </w:pPr>
      <w:r w:rsidDel="00000000" w:rsidR="00000000" w:rsidRPr="00000000">
        <w:rPr>
          <w:rFonts w:ascii="Times New Roman" w:cs="Times New Roman" w:eastAsia="Times New Roman" w:hAnsi="Times New Roman"/>
          <w:b w:val="0"/>
          <w:i w:val="0"/>
          <w:color w:val="000000"/>
          <w:sz w:val="24"/>
          <w:szCs w:val="24"/>
          <w:u w:val="none"/>
          <w:rtl w:val="0"/>
        </w:rPr>
        <w:t xml:space="preserve">Identificação e assinatura do servidor (ou equipe) responsável</w:t>
      </w:r>
      <w:r w:rsidDel="00000000" w:rsidR="00000000" w:rsidRPr="00000000">
        <w:rPr>
          <w:rtl w:val="0"/>
        </w:rPr>
      </w:r>
    </w:p>
    <w:sectPr>
      <w:headerReference r:id="rId16" w:type="default"/>
      <w:footerReference r:id="rId17" w:type="default"/>
      <w:pgSz w:h="16838" w:w="11906" w:orient="portrait"/>
      <w:pgMar w:bottom="1077" w:top="1418" w:left="1701" w:right="75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ambria"/>
  <w:font w:name="Ecofont_Spranq_eco_Sans"/>
  <w:font w:name="Noto Sans Symbols">
    <w:embedRegular w:fontKey="{00000000-0000-0000-0000-000000000000}" r:id="rId3" w:subsetted="0"/>
    <w:embedBold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Secretaria Especial de Gestão das Contratações, Licitações e Logística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S</w:t>
    </w:r>
    <w:r w:rsidDel="00000000" w:rsidR="00000000" w:rsidRPr="00000000">
      <w:rPr>
        <w:rFonts w:ascii="Times New Roman" w:cs="Times New Roman" w:eastAsia="Times New Roman" w:hAnsi="Times New Roman"/>
        <w:sz w:val="16"/>
        <w:szCs w:val="16"/>
        <w:rtl w:val="0"/>
      </w:rPr>
      <w:t xml:space="preserve">ECLOG</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Endereço: Rua Duque de Caxias n°346 – Bairro São José – CEP: 49.015-320 – Aracaju/SE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Fax: (0xx79)-3226-2246.</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leader="none" w:pos="709"/>
        <w:tab w:val="center" w:leader="none" w:pos="4419"/>
        <w:tab w:val="right" w:leader="none" w:pos="8838"/>
      </w:tabs>
      <w:spacing w:after="20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spacing w:after="200" w:before="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76" w:lineRule="auto"/>
      <w:ind w:left="0" w:right="0" w:firstLine="0"/>
      <w:jc w:val="center"/>
      <w:rPr>
        <w:rFonts w:ascii="Arial Black" w:cs="Arial Black" w:eastAsia="Arial Black" w:hAnsi="Arial Black"/>
        <w:b w:val="0"/>
        <w:i w:val="0"/>
        <w:smallCaps w:val="0"/>
        <w:strike w:val="0"/>
        <w:color w:val="000000"/>
        <w:sz w:val="28"/>
        <w:szCs w:val="2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8"/>
        <w:szCs w:val="28"/>
        <w:u w:val="none"/>
        <w:shd w:fill="auto" w:val="clear"/>
        <w:vertAlign w:val="baseline"/>
      </w:rPr>
      <w:pict>
        <v:shape id="ole_rId1" style="width:36pt;height:41.15pt;mso-wrap-distance-right:0pt" filled="t" fillcolor="#FFFFFF" o:ole="" type="_x0000_tole_rId1">
          <v:imagedata r:id="rId1" o:title=""/>
        </v:shape>
        <o:OLEObject DrawAspect="Content" r:id="rId2" ObjectID="_329468473" ProgID="" ShapeID="ole_rId1" Type="Embed"/>
      </w:pic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ESTADO DE SERGIPE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SECRETARIA ESPECIAL DE GESTÃO DAS LICITAÇÕES, CONTRATAÇÕES E LOGÍSTICA - SECLOG</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360" w:hanging="360"/>
      </w:pPr>
      <w:rPr>
        <w:b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right"/>
      <w:pPr>
        <w:ind w:left="360" w:hanging="360"/>
      </w:pPr>
      <w:rPr/>
    </w:lvl>
    <w:lvl w:ilvl="1">
      <w:start w:val="1"/>
      <w:numFmt w:val="decimal"/>
      <w:lvlText w:val="%1.%2."/>
      <w:lvlJc w:val="right"/>
      <w:pPr>
        <w:ind w:left="0" w:firstLine="425.19685039370086"/>
      </w:pPr>
      <w:rPr>
        <w:rFonts w:ascii="Times New Roman" w:cs="Times New Roman" w:eastAsia="Times New Roman" w:hAnsi="Times New Roman"/>
        <w:b w:val="0"/>
        <w:color w:val="000000"/>
        <w:sz w:val="24"/>
        <w:szCs w:val="24"/>
      </w:rPr>
    </w:lvl>
    <w:lvl w:ilvl="2">
      <w:start w:val="1"/>
      <w:numFmt w:val="decimal"/>
      <w:lvlText w:val="%1.%2.%3."/>
      <w:lvlJc w:val="right"/>
      <w:pPr>
        <w:ind w:left="720" w:hanging="720"/>
      </w:pPr>
      <w:rPr/>
    </w:lvl>
    <w:lvl w:ilvl="3">
      <w:start w:val="1"/>
      <w:numFmt w:val="decimal"/>
      <w:lvlText w:val="%1.%2.%3.%4."/>
      <w:lvlJc w:val="right"/>
      <w:pPr>
        <w:ind w:left="720" w:hanging="720"/>
      </w:pPr>
      <w:rPr/>
    </w:lvl>
    <w:lvl w:ilvl="4">
      <w:start w:val="1"/>
      <w:numFmt w:val="decimal"/>
      <w:lvlText w:val="%1.%2.%3.%4.%5."/>
      <w:lvlJc w:val="right"/>
      <w:pPr>
        <w:ind w:left="1080" w:hanging="1080"/>
      </w:pPr>
      <w:rPr/>
    </w:lvl>
    <w:lvl w:ilvl="5">
      <w:start w:val="1"/>
      <w:numFmt w:val="decimal"/>
      <w:lvlText w:val="%1.%2.%3.%4.%5.%6."/>
      <w:lvlJc w:val="right"/>
      <w:pPr>
        <w:ind w:left="1080" w:hanging="1080"/>
      </w:pPr>
      <w:rPr/>
    </w:lvl>
    <w:lvl w:ilvl="6">
      <w:start w:val="1"/>
      <w:numFmt w:val="decimal"/>
      <w:lvlText w:val="%1.%2.%3.%4.%5.%6.%7."/>
      <w:lvlJc w:val="right"/>
      <w:pPr>
        <w:ind w:left="1440" w:hanging="1440"/>
      </w:pPr>
      <w:rPr/>
    </w:lvl>
    <w:lvl w:ilvl="7">
      <w:start w:val="1"/>
      <w:numFmt w:val="decimal"/>
      <w:lvlText w:val="%1.%2.%3.%4.%5.%6.%7.%8."/>
      <w:lvlJc w:val="right"/>
      <w:pPr>
        <w:ind w:left="1440" w:hanging="1440"/>
      </w:pPr>
      <w:rPr/>
    </w:lvl>
    <w:lvl w:ilvl="8">
      <w:start w:val="1"/>
      <w:numFmt w:val="decimal"/>
      <w:lvlText w:val="%1.%2.%3.%4.%5.%6.%7.%8.%9."/>
      <w:lvlJc w:val="right"/>
      <w:pPr>
        <w:ind w:left="180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00" w:before="0" w:line="276" w:lineRule="auto"/>
      <w:ind w:left="360" w:right="0" w:hanging="360"/>
      <w:jc w:val="center"/>
    </w:pPr>
    <w:rPr>
      <w:rFonts w:ascii="Arial" w:cs="Arial" w:eastAsia="Arial" w:hAnsi="Arial"/>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0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240" w:line="276" w:lineRule="auto"/>
      <w:ind w:left="0" w:right="0" w:firstLine="0"/>
      <w:jc w:val="left"/>
    </w:pPr>
    <w:rPr>
      <w:rFonts w:ascii="Arial" w:cs="Arial" w:eastAsia="Arial" w:hAnsi="Arial"/>
      <w:b w:val="0"/>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00" w:before="0" w:line="276" w:lineRule="auto"/>
      <w:ind w:left="360" w:right="0" w:hanging="360"/>
      <w:jc w:val="center"/>
    </w:pPr>
    <w:rPr>
      <w:rFonts w:ascii="Arial" w:cs="Arial" w:eastAsia="Arial" w:hAnsi="Arial"/>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0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240" w:line="276" w:lineRule="auto"/>
      <w:ind w:left="0" w:right="0" w:firstLine="0"/>
      <w:jc w:val="left"/>
    </w:pPr>
    <w:rPr>
      <w:rFonts w:ascii="Arial" w:cs="Arial" w:eastAsia="Arial" w:hAnsi="Arial"/>
      <w:b w:val="0"/>
      <w:i w:val="0"/>
      <w:smallCaps w:val="0"/>
      <w:strike w:val="0"/>
      <w:color w:val="000000"/>
      <w:sz w:val="28"/>
      <w:szCs w:val="28"/>
      <w:u w:val="none"/>
      <w:shd w:fill="auto" w:val="clear"/>
      <w:vertAlign w:val="baseline"/>
    </w:rPr>
  </w:style>
  <w:style w:type="paragraph" w:styleId="Normal">
    <w:name w:val="Normal"/>
    <w:qFormat w:val="1"/>
    <w:pPr>
      <w:widowControl w:val="1"/>
      <w:suppressAutoHyphens w:val="1"/>
      <w:overflowPunct w:val="1"/>
      <w:bidi w:val="0"/>
      <w:spacing w:after="200" w:before="0" w:line="276" w:lineRule="auto"/>
      <w:jc w:val="left"/>
    </w:pPr>
    <w:rPr>
      <w:rFonts w:ascii="Calibri" w:cs="Times New Roman" w:eastAsia="Times New Roman" w:hAnsi="Calibri"/>
      <w:color w:val="auto"/>
      <w:kern w:val="0"/>
      <w:sz w:val="22"/>
      <w:szCs w:val="22"/>
      <w:lang w:bidi="ar-SA" w:eastAsia="pt-BR" w:val="pt-BR"/>
    </w:rPr>
  </w:style>
  <w:style w:type="paragraph" w:styleId="Ttulo1">
    <w:name w:val="Heading 1"/>
    <w:basedOn w:val="Padro"/>
    <w:next w:val="Corpodotexto"/>
    <w:qFormat w:val="1"/>
    <w:pPr>
      <w:keepNext w:val="1"/>
      <w:numPr>
        <w:ilvl w:val="0"/>
        <w:numId w:val="1"/>
      </w:numPr>
      <w:jc w:val="center"/>
      <w:outlineLvl w:val="0"/>
    </w:pPr>
    <w:rPr>
      <w:rFonts w:ascii="Arial" w:cs="Arial" w:eastAsia="Arial Unicode MS" w:hAnsi="Arial"/>
      <w:b w:val="1"/>
      <w:bCs w:val="1"/>
      <w:sz w:val="20"/>
      <w:szCs w:val="20"/>
    </w:rPr>
  </w:style>
  <w:style w:type="paragraph" w:styleId="Ttulo2">
    <w:name w:val="Heading 2"/>
    <w:basedOn w:val="Padro"/>
    <w:next w:val="Corpodotexto"/>
    <w:qFormat w:val="1"/>
    <w:pPr>
      <w:keepNext w:val="1"/>
      <w:numPr>
        <w:ilvl w:val="1"/>
        <w:numId w:val="1"/>
      </w:numPr>
      <w:outlineLvl w:val="1"/>
    </w:pPr>
    <w:rPr>
      <w:b w:val="1"/>
    </w:rPr>
  </w:style>
  <w:style w:type="paragraph" w:styleId="Ttulo3">
    <w:name w:val="Heading 3"/>
    <w:basedOn w:val="Normal"/>
    <w:next w:val="Normal"/>
    <w:qFormat w:val="1"/>
    <w:pPr>
      <w:keepNext w:val="1"/>
      <w:keepLines w:val="1"/>
      <w:numPr>
        <w:ilvl w:val="0"/>
        <w:numId w:val="0"/>
      </w:numPr>
      <w:spacing w:after="0" w:before="200"/>
      <w:outlineLvl w:val="2"/>
    </w:pPr>
    <w:rPr>
      <w:rFonts w:ascii="Cambria" w:cs="Times New Roman" w:eastAsia="Times New Roman" w:hAnsi="Cambria"/>
      <w:b w:val="1"/>
      <w:bCs w:val="1"/>
      <w:color w:val="4f81bd"/>
    </w:rPr>
  </w:style>
  <w:style w:type="paragraph" w:styleId="Ttulo4">
    <w:name w:val="Heading 4"/>
    <w:basedOn w:val="Normal"/>
    <w:next w:val="Normal"/>
    <w:qFormat w:val="1"/>
    <w:pPr>
      <w:keepNext w:val="1"/>
      <w:keepLines w:val="1"/>
      <w:numPr>
        <w:ilvl w:val="0"/>
        <w:numId w:val="0"/>
      </w:numPr>
      <w:spacing w:after="0" w:before="200"/>
      <w:outlineLvl w:val="3"/>
    </w:pPr>
    <w:rPr>
      <w:rFonts w:ascii="Cambria" w:cs="Times New Roman" w:eastAsia="Times New Roman" w:hAnsi="Cambria"/>
      <w:b w:val="1"/>
      <w:bCs w:val="1"/>
      <w:i w:val="1"/>
      <w:iCs w:val="1"/>
      <w:color w:val="4f81bd"/>
    </w:rPr>
  </w:style>
  <w:style w:type="character" w:styleId="DefaultParagraphFont">
    <w:name w:val="Default Paragraph Font"/>
    <w:qFormat w:val="1"/>
    <w:rPr/>
  </w:style>
  <w:style w:type="character" w:styleId="AbsatzStandardschriftart">
    <w:name w:val="Absatz-Standardschriftart"/>
    <w:qFormat w:val="1"/>
    <w:rPr/>
  </w:style>
  <w:style w:type="character" w:styleId="WW8Num1z0">
    <w:name w:val="WW8Num1z0"/>
    <w:qFormat w:val="1"/>
    <w:rPr>
      <w:rFonts w:ascii="Symbol" w:cs="Times New Roman" w:hAnsi="Symbol"/>
      <w:color w:val="00000a"/>
      <w:sz w:val="24"/>
      <w:szCs w:val="24"/>
    </w:rPr>
  </w:style>
  <w:style w:type="character" w:styleId="WW8Num2z0">
    <w:name w:val="WW8Num2z0"/>
    <w:qFormat w:val="1"/>
    <w:rPr>
      <w:rFonts w:ascii="Times New Roman" w:eastAsia="Times New Roman" w:hAnsi="Times New Roman"/>
    </w:rPr>
  </w:style>
  <w:style w:type="character" w:styleId="WW8Num2z1">
    <w:name w:val="WW8Num2z1"/>
    <w:qFormat w:val="1"/>
    <w:rPr>
      <w:rFonts w:ascii="Courier New" w:cs="Courier New" w:hAnsi="Courier New"/>
    </w:rPr>
  </w:style>
  <w:style w:type="character" w:styleId="WW8Num2z2">
    <w:name w:val="WW8Num2z2"/>
    <w:qFormat w:val="1"/>
    <w:rPr>
      <w:rFonts w:ascii="Wingdings" w:cs="Times New Roman" w:hAnsi="Wingdings"/>
    </w:rPr>
  </w:style>
  <w:style w:type="character" w:styleId="WW8Num2z3">
    <w:name w:val="WW8Num2z3"/>
    <w:qFormat w:val="1"/>
    <w:rPr>
      <w:rFonts w:ascii="Symbol" w:cs="Times New Roman" w:hAnsi="Symbol"/>
    </w:rPr>
  </w:style>
  <w:style w:type="character" w:styleId="WW8Num3z0">
    <w:name w:val="WW8Num3z0"/>
    <w:qFormat w:val="1"/>
    <w:rPr>
      <w:rFonts w:ascii="Times New Roman" w:eastAsia="Times New Roman" w:hAnsi="Times New Roman"/>
    </w:rPr>
  </w:style>
  <w:style w:type="character" w:styleId="WW8Num3z1">
    <w:name w:val="WW8Num3z1"/>
    <w:qFormat w:val="1"/>
    <w:rPr>
      <w:rFonts w:ascii="Courier New" w:cs="Courier New" w:hAnsi="Courier New"/>
    </w:rPr>
  </w:style>
  <w:style w:type="character" w:styleId="WW8Num3z2">
    <w:name w:val="WW8Num3z2"/>
    <w:qFormat w:val="1"/>
    <w:rPr>
      <w:rFonts w:ascii="Wingdings" w:cs="Times New Roman" w:hAnsi="Wingdings"/>
    </w:rPr>
  </w:style>
  <w:style w:type="character" w:styleId="WW8Num3z3">
    <w:name w:val="WW8Num3z3"/>
    <w:qFormat w:val="1"/>
    <w:rPr>
      <w:rFonts w:ascii="Symbol" w:cs="Times New Roman" w:hAnsi="Symbol"/>
    </w:rPr>
  </w:style>
  <w:style w:type="character" w:styleId="WW8Num4z0">
    <w:name w:val="WW8Num4z0"/>
    <w:qFormat w:val="1"/>
    <w:rPr>
      <w:rFonts w:ascii="Wingdings" w:cs="Times New Roman" w:hAnsi="Wingdings"/>
    </w:rPr>
  </w:style>
  <w:style w:type="character" w:styleId="WW8Num5z0">
    <w:name w:val="WW8Num5z0"/>
    <w:qFormat w:val="1"/>
    <w:rPr>
      <w:rFonts w:ascii="Wingdings" w:cs="Times New Roman" w:hAnsi="Wingdings"/>
    </w:rPr>
  </w:style>
  <w:style w:type="character" w:styleId="WW8Num6z0">
    <w:name w:val="WW8Num6z0"/>
    <w:qFormat w:val="1"/>
    <w:rPr>
      <w:rFonts w:ascii="Symbol" w:hAnsi="Symbol"/>
    </w:rPr>
  </w:style>
  <w:style w:type="character" w:styleId="WW8Num6z1">
    <w:name w:val="WW8Num6z1"/>
    <w:qFormat w:val="1"/>
    <w:rPr>
      <w:rFonts w:ascii="Courier New" w:cs="Courier New" w:hAnsi="Courier New"/>
    </w:rPr>
  </w:style>
  <w:style w:type="character" w:styleId="WW8Num6z2">
    <w:name w:val="WW8Num6z2"/>
    <w:qFormat w:val="1"/>
    <w:rPr>
      <w:rFonts w:ascii="Wingdings" w:hAnsi="Wingdings"/>
    </w:rPr>
  </w:style>
  <w:style w:type="character" w:styleId="WW8Num8z0">
    <w:name w:val="WW8Num8z0"/>
    <w:qFormat w:val="1"/>
    <w:rPr>
      <w:b w:val="0"/>
    </w:rPr>
  </w:style>
  <w:style w:type="character" w:styleId="WW8Num9z0">
    <w:name w:val="WW8Num9z0"/>
    <w:qFormat w:val="1"/>
    <w:rPr>
      <w:rFonts w:ascii="Wingdings" w:cs="Times New Roman" w:hAnsi="Wingdings"/>
    </w:rPr>
  </w:style>
  <w:style w:type="character" w:styleId="WW8Num10z0">
    <w:name w:val="WW8Num10z0"/>
    <w:qFormat w:val="1"/>
    <w:rPr>
      <w:rFonts w:ascii="Times New Roman" w:eastAsia="Times New Roman" w:hAnsi="Times New Roman"/>
    </w:rPr>
  </w:style>
  <w:style w:type="character" w:styleId="WW8Num10z1">
    <w:name w:val="WW8Num10z1"/>
    <w:qFormat w:val="1"/>
    <w:rPr>
      <w:rFonts w:ascii="Courier New" w:cs="Courier New" w:hAnsi="Courier New"/>
    </w:rPr>
  </w:style>
  <w:style w:type="character" w:styleId="WW8Num10z2">
    <w:name w:val="WW8Num10z2"/>
    <w:qFormat w:val="1"/>
    <w:rPr>
      <w:rFonts w:ascii="Wingdings" w:cs="Times New Roman" w:hAnsi="Wingdings"/>
    </w:rPr>
  </w:style>
  <w:style w:type="character" w:styleId="WW8Num10z3">
    <w:name w:val="WW8Num10z3"/>
    <w:qFormat w:val="1"/>
    <w:rPr>
      <w:rFonts w:ascii="Symbol" w:cs="Times New Roman" w:hAnsi="Symbol"/>
    </w:rPr>
  </w:style>
  <w:style w:type="character" w:styleId="WW8Num11z0">
    <w:name w:val="WW8Num11z0"/>
    <w:qFormat w:val="1"/>
    <w:rPr>
      <w:rFonts w:ascii="Symbol" w:hAnsi="Symbol"/>
    </w:rPr>
  </w:style>
  <w:style w:type="character" w:styleId="WW8Num11z1">
    <w:name w:val="WW8Num11z1"/>
    <w:qFormat w:val="1"/>
    <w:rPr>
      <w:rFonts w:ascii="Courier New" w:hAnsi="Courier New"/>
    </w:rPr>
  </w:style>
  <w:style w:type="character" w:styleId="WW8Num11z2">
    <w:name w:val="WW8Num11z2"/>
    <w:qFormat w:val="1"/>
    <w:rPr>
      <w:rFonts w:ascii="Wingdings" w:hAnsi="Wingdings"/>
    </w:rPr>
  </w:style>
  <w:style w:type="character" w:styleId="WW8Num12z0">
    <w:name w:val="WW8Num12z0"/>
    <w:qFormat w:val="1"/>
    <w:rPr>
      <w:rFonts w:ascii="Wingdings" w:cs="Times New Roman" w:hAnsi="Wingdings"/>
    </w:rPr>
  </w:style>
  <w:style w:type="character" w:styleId="WW8Num13z0">
    <w:name w:val="WW8Num13z0"/>
    <w:qFormat w:val="1"/>
    <w:rPr>
      <w:rFonts w:ascii="Symbol" w:cs="Times New Roman" w:hAnsi="Symbol"/>
    </w:rPr>
  </w:style>
  <w:style w:type="character" w:styleId="WW8Num14z0">
    <w:name w:val="WW8Num14z0"/>
    <w:qFormat w:val="1"/>
    <w:rPr>
      <w:rFonts w:ascii="Symbol" w:cs="Times New Roman" w:hAnsi="Symbol"/>
    </w:rPr>
  </w:style>
  <w:style w:type="character" w:styleId="WW8Num15z0">
    <w:name w:val="WW8Num15z0"/>
    <w:qFormat w:val="1"/>
    <w:rPr>
      <w:b w:val="1"/>
      <w:u w:val="none"/>
    </w:rPr>
  </w:style>
  <w:style w:type="character" w:styleId="WW8Num15z1">
    <w:name w:val="WW8Num15z1"/>
    <w:qFormat w:val="1"/>
    <w:rPr>
      <w:b w:val="0"/>
      <w:u w:val="none"/>
    </w:rPr>
  </w:style>
  <w:style w:type="character" w:styleId="WW8Num16z0">
    <w:name w:val="WW8Num16z0"/>
    <w:qFormat w:val="1"/>
    <w:rPr>
      <w:rFonts w:ascii="Times New Roman" w:eastAsia="Times New Roman" w:hAnsi="Times New Roman"/>
    </w:rPr>
  </w:style>
  <w:style w:type="character" w:styleId="WW8Num16z1">
    <w:name w:val="WW8Num16z1"/>
    <w:qFormat w:val="1"/>
    <w:rPr>
      <w:rFonts w:ascii="Courier New" w:cs="Courier New" w:hAnsi="Courier New"/>
    </w:rPr>
  </w:style>
  <w:style w:type="character" w:styleId="WW8Num16z2">
    <w:name w:val="WW8Num16z2"/>
    <w:qFormat w:val="1"/>
    <w:rPr>
      <w:rFonts w:ascii="Wingdings" w:cs="Times New Roman" w:hAnsi="Wingdings"/>
    </w:rPr>
  </w:style>
  <w:style w:type="character" w:styleId="WW8Num16z3">
    <w:name w:val="WW8Num16z3"/>
    <w:qFormat w:val="1"/>
    <w:rPr>
      <w:rFonts w:ascii="Symbol" w:cs="Times New Roman" w:hAnsi="Symbol"/>
    </w:rPr>
  </w:style>
  <w:style w:type="character" w:styleId="WW8Num17z0">
    <w:name w:val="WW8Num17z0"/>
    <w:qFormat w:val="1"/>
    <w:rPr>
      <w:rFonts w:ascii="Wingdings" w:cs="Times New Roman" w:hAnsi="Wingdings"/>
    </w:rPr>
  </w:style>
  <w:style w:type="character" w:styleId="WW8Num17z1">
    <w:name w:val="WW8Num17z1"/>
    <w:qFormat w:val="1"/>
    <w:rPr>
      <w:rFonts w:ascii="Courier New" w:cs="Courier New" w:hAnsi="Courier New"/>
    </w:rPr>
  </w:style>
  <w:style w:type="character" w:styleId="WW8Num17z3">
    <w:name w:val="WW8Num17z3"/>
    <w:qFormat w:val="1"/>
    <w:rPr>
      <w:rFonts w:ascii="Symbol" w:cs="Times New Roman" w:hAnsi="Symbol"/>
    </w:rPr>
  </w:style>
  <w:style w:type="character" w:styleId="WW8Num18z0">
    <w:name w:val="WW8Num18z0"/>
    <w:qFormat w:val="1"/>
    <w:rPr>
      <w:rFonts w:ascii="Symbol" w:cs="Times New Roman" w:hAnsi="Symbol"/>
    </w:rPr>
  </w:style>
  <w:style w:type="character" w:styleId="WW8Num19z0">
    <w:name w:val="WW8Num19z0"/>
    <w:qFormat w:val="1"/>
    <w:rPr>
      <w:rFonts w:ascii="Wingdings" w:cs="Times New Roman" w:hAnsi="Wingdings"/>
    </w:rPr>
  </w:style>
  <w:style w:type="character" w:styleId="WW8Num20z0">
    <w:name w:val="WW8Num20z0"/>
    <w:qFormat w:val="1"/>
    <w:rPr>
      <w:rFonts w:ascii="Symbol" w:hAnsi="Symbol"/>
    </w:rPr>
  </w:style>
  <w:style w:type="character" w:styleId="WW8Num20z1">
    <w:name w:val="WW8Num20z1"/>
    <w:qFormat w:val="1"/>
    <w:rPr>
      <w:rFonts w:ascii="Courier New" w:cs="Courier New" w:hAnsi="Courier New"/>
    </w:rPr>
  </w:style>
  <w:style w:type="character" w:styleId="WW8Num20z2">
    <w:name w:val="WW8Num20z2"/>
    <w:qFormat w:val="1"/>
    <w:rPr>
      <w:rFonts w:ascii="Wingdings" w:hAnsi="Wingdings"/>
    </w:rPr>
  </w:style>
  <w:style w:type="character" w:styleId="WW8Num21z0">
    <w:name w:val="WW8Num21z0"/>
    <w:qFormat w:val="1"/>
    <w:rPr>
      <w:rFonts w:ascii="Arial" w:eastAsia="Times New Roman" w:hAnsi="Arial"/>
    </w:rPr>
  </w:style>
  <w:style w:type="character" w:styleId="WW8Num21z1">
    <w:name w:val="WW8Num21z1"/>
    <w:qFormat w:val="1"/>
    <w:rPr>
      <w:rFonts w:ascii="Courier New" w:cs="Courier New" w:hAnsi="Courier New"/>
    </w:rPr>
  </w:style>
  <w:style w:type="character" w:styleId="WW8Num21z2">
    <w:name w:val="WW8Num21z2"/>
    <w:qFormat w:val="1"/>
    <w:rPr>
      <w:rFonts w:ascii="Wingdings" w:cs="Times New Roman" w:hAnsi="Wingdings"/>
    </w:rPr>
  </w:style>
  <w:style w:type="character" w:styleId="WW8Num21z3">
    <w:name w:val="WW8Num21z3"/>
    <w:qFormat w:val="1"/>
    <w:rPr>
      <w:rFonts w:ascii="Symbol" w:cs="Times New Roman" w:hAnsi="Symbol"/>
    </w:rPr>
  </w:style>
  <w:style w:type="character" w:styleId="WW8Num22z0">
    <w:name w:val="WW8Num22z0"/>
    <w:qFormat w:val="1"/>
    <w:rPr>
      <w:rFonts w:ascii="Times New Roman" w:eastAsia="Times New Roman" w:hAnsi="Times New Roman"/>
    </w:rPr>
  </w:style>
  <w:style w:type="character" w:styleId="WW8Num22z1">
    <w:name w:val="WW8Num22z1"/>
    <w:qFormat w:val="1"/>
    <w:rPr>
      <w:rFonts w:ascii="Courier New" w:cs="Courier New" w:hAnsi="Courier New"/>
    </w:rPr>
  </w:style>
  <w:style w:type="character" w:styleId="WW8Num22z2">
    <w:name w:val="WW8Num22z2"/>
    <w:qFormat w:val="1"/>
    <w:rPr>
      <w:rFonts w:ascii="Wingdings" w:cs="Times New Roman" w:hAnsi="Wingdings"/>
    </w:rPr>
  </w:style>
  <w:style w:type="character" w:styleId="WW8Num22z3">
    <w:name w:val="WW8Num22z3"/>
    <w:qFormat w:val="1"/>
    <w:rPr>
      <w:rFonts w:ascii="Symbol" w:cs="Times New Roman" w:hAnsi="Symbol"/>
    </w:rPr>
  </w:style>
  <w:style w:type="character" w:styleId="WW8Num23z0">
    <w:name w:val="WW8Num23z0"/>
    <w:qFormat w:val="1"/>
    <w:rPr>
      <w:rFonts w:ascii="Symbol" w:hAnsi="Symbol"/>
    </w:rPr>
  </w:style>
  <w:style w:type="character" w:styleId="WW8Num23z1">
    <w:name w:val="WW8Num23z1"/>
    <w:qFormat w:val="1"/>
    <w:rPr>
      <w:rFonts w:ascii="Courier New" w:cs="Courier New" w:hAnsi="Courier New"/>
    </w:rPr>
  </w:style>
  <w:style w:type="character" w:styleId="WW8Num23z2">
    <w:name w:val="WW8Num23z2"/>
    <w:qFormat w:val="1"/>
    <w:rPr>
      <w:rFonts w:ascii="Wingdings" w:hAnsi="Wingdings"/>
    </w:rPr>
  </w:style>
  <w:style w:type="character" w:styleId="WW8Num24z0">
    <w:name w:val="WW8Num24z0"/>
    <w:qFormat w:val="1"/>
    <w:rPr>
      <w:rFonts w:ascii="Symbol" w:hAnsi="Symbol"/>
    </w:rPr>
  </w:style>
  <w:style w:type="character" w:styleId="WW8Num24z1">
    <w:name w:val="WW8Num24z1"/>
    <w:qFormat w:val="1"/>
    <w:rPr>
      <w:rFonts w:ascii="Courier New" w:cs="Courier New" w:hAnsi="Courier New"/>
    </w:rPr>
  </w:style>
  <w:style w:type="character" w:styleId="WW8Num24z2">
    <w:name w:val="WW8Num24z2"/>
    <w:qFormat w:val="1"/>
    <w:rPr>
      <w:rFonts w:ascii="Wingdings" w:hAnsi="Wingdings"/>
    </w:rPr>
  </w:style>
  <w:style w:type="character" w:styleId="WW8Num25z0">
    <w:name w:val="WW8Num25z0"/>
    <w:qFormat w:val="1"/>
    <w:rPr>
      <w:rFonts w:ascii="Wingdings" w:cs="Times New Roman" w:hAnsi="Wingdings"/>
    </w:rPr>
  </w:style>
  <w:style w:type="character" w:styleId="WW8Num26z0">
    <w:name w:val="WW8Num26z0"/>
    <w:qFormat w:val="1"/>
    <w:rPr>
      <w:rFonts w:ascii="Wingdings" w:cs="Times New Roman" w:hAnsi="Wingdings"/>
    </w:rPr>
  </w:style>
  <w:style w:type="character" w:styleId="WW8Num27z0">
    <w:name w:val="WW8Num27z0"/>
    <w:qFormat w:val="1"/>
    <w:rPr>
      <w:rFonts w:ascii="Symbol" w:cs="Times New Roman" w:hAnsi="Symbol"/>
    </w:rPr>
  </w:style>
  <w:style w:type="character" w:styleId="WW8Num28z0">
    <w:name w:val="WW8Num28z0"/>
    <w:qFormat w:val="1"/>
    <w:rPr>
      <w:rFonts w:ascii="Wingdings" w:cs="Times New Roman" w:hAnsi="Wingdings"/>
    </w:rPr>
  </w:style>
  <w:style w:type="character" w:styleId="WW8Num29z0">
    <w:name w:val="WW8Num29z0"/>
    <w:qFormat w:val="1"/>
    <w:rPr>
      <w:rFonts w:ascii="Symbol" w:cs="Times New Roman" w:hAnsi="Symbol"/>
    </w:rPr>
  </w:style>
  <w:style w:type="character" w:styleId="WW8Num30z0">
    <w:name w:val="WW8Num30z0"/>
    <w:qFormat w:val="1"/>
    <w:rPr>
      <w:rFonts w:ascii="Times New Roman" w:eastAsia="Times New Roman" w:hAnsi="Times New Roman"/>
    </w:rPr>
  </w:style>
  <w:style w:type="character" w:styleId="WW8Num30z1">
    <w:name w:val="WW8Num30z1"/>
    <w:qFormat w:val="1"/>
    <w:rPr>
      <w:rFonts w:ascii="Courier New" w:cs="Courier New" w:hAnsi="Courier New"/>
    </w:rPr>
  </w:style>
  <w:style w:type="character" w:styleId="WW8Num30z2">
    <w:name w:val="WW8Num30z2"/>
    <w:qFormat w:val="1"/>
    <w:rPr>
      <w:rFonts w:ascii="Wingdings" w:cs="Times New Roman" w:hAnsi="Wingdings"/>
    </w:rPr>
  </w:style>
  <w:style w:type="character" w:styleId="WW8Num30z3">
    <w:name w:val="WW8Num30z3"/>
    <w:qFormat w:val="1"/>
    <w:rPr>
      <w:rFonts w:ascii="Symbol" w:cs="Times New Roman" w:hAnsi="Symbol"/>
    </w:rPr>
  </w:style>
  <w:style w:type="character" w:styleId="WW8Num31z0">
    <w:name w:val="WW8Num31z0"/>
    <w:qFormat w:val="1"/>
    <w:rPr>
      <w:rFonts w:ascii="Times New Roman" w:cs="Times New Roman" w:eastAsia="Times New Roman" w:hAnsi="Times New Roman"/>
    </w:rPr>
  </w:style>
  <w:style w:type="character" w:styleId="WW8Num31z1">
    <w:name w:val="WW8Num31z1"/>
    <w:qFormat w:val="1"/>
    <w:rPr>
      <w:rFonts w:ascii="Courier New" w:hAnsi="Courier New"/>
    </w:rPr>
  </w:style>
  <w:style w:type="character" w:styleId="WW8Num31z2">
    <w:name w:val="WW8Num31z2"/>
    <w:qFormat w:val="1"/>
    <w:rPr>
      <w:rFonts w:ascii="Wingdings" w:hAnsi="Wingdings"/>
    </w:rPr>
  </w:style>
  <w:style w:type="character" w:styleId="WW8Num31z3">
    <w:name w:val="WW8Num31z3"/>
    <w:qFormat w:val="1"/>
    <w:rPr>
      <w:rFonts w:ascii="Symbol" w:hAnsi="Symbol"/>
    </w:rPr>
  </w:style>
  <w:style w:type="character" w:styleId="WW8Num32z0">
    <w:name w:val="WW8Num32z0"/>
    <w:qFormat w:val="1"/>
    <w:rPr>
      <w:rFonts w:ascii="Wingdings" w:cs="Times New Roman" w:hAnsi="Wingdings"/>
    </w:rPr>
  </w:style>
  <w:style w:type="character" w:styleId="WW8Num33z0">
    <w:name w:val="WW8Num33z0"/>
    <w:qFormat w:val="1"/>
    <w:rPr>
      <w:rFonts w:ascii="Symbol" w:cs="Times New Roman" w:hAnsi="Symbol"/>
    </w:rPr>
  </w:style>
  <w:style w:type="character" w:styleId="WW8Num34z0">
    <w:name w:val="WW8Num34z0"/>
    <w:qFormat w:val="1"/>
    <w:rPr>
      <w:rFonts w:ascii="Symbol" w:hAnsi="Symbol"/>
    </w:rPr>
  </w:style>
  <w:style w:type="character" w:styleId="WW8Num34z1">
    <w:name w:val="WW8Num34z1"/>
    <w:qFormat w:val="1"/>
    <w:rPr>
      <w:rFonts w:ascii="Courier New" w:cs="Courier New" w:hAnsi="Courier New"/>
    </w:rPr>
  </w:style>
  <w:style w:type="character" w:styleId="WW8Num34z2">
    <w:name w:val="WW8Num34z2"/>
    <w:qFormat w:val="1"/>
    <w:rPr>
      <w:rFonts w:ascii="Wingdings" w:hAnsi="Wingdings"/>
    </w:rPr>
  </w:style>
  <w:style w:type="character" w:styleId="WW8Num35z0">
    <w:name w:val="WW8Num35z0"/>
    <w:qFormat w:val="1"/>
    <w:rPr>
      <w:rFonts w:ascii="Times New Roman" w:eastAsia="Times New Roman" w:hAnsi="Times New Roman"/>
      <w:sz w:val="14"/>
      <w:szCs w:val="14"/>
    </w:rPr>
  </w:style>
  <w:style w:type="character" w:styleId="WW8Num35z1">
    <w:name w:val="WW8Num35z1"/>
    <w:qFormat w:val="1"/>
    <w:rPr>
      <w:rFonts w:ascii="Courier New" w:cs="Courier New" w:hAnsi="Courier New"/>
    </w:rPr>
  </w:style>
  <w:style w:type="character" w:styleId="WW8Num35z2">
    <w:name w:val="WW8Num35z2"/>
    <w:qFormat w:val="1"/>
    <w:rPr>
      <w:rFonts w:ascii="Wingdings" w:cs="Times New Roman" w:hAnsi="Wingdings"/>
    </w:rPr>
  </w:style>
  <w:style w:type="character" w:styleId="WW8Num35z3">
    <w:name w:val="WW8Num35z3"/>
    <w:qFormat w:val="1"/>
    <w:rPr>
      <w:rFonts w:ascii="Symbol" w:cs="Times New Roman" w:hAnsi="Symbol"/>
    </w:rPr>
  </w:style>
  <w:style w:type="character" w:styleId="WW8Num36z0">
    <w:name w:val="WW8Num36z0"/>
    <w:qFormat w:val="1"/>
    <w:rPr>
      <w:rFonts w:ascii="Wingdings" w:cs="Times New Roman" w:hAnsi="Wingdings"/>
    </w:rPr>
  </w:style>
  <w:style w:type="character" w:styleId="WW8Num37z0">
    <w:name w:val="WW8Num37z0"/>
    <w:qFormat w:val="1"/>
    <w:rPr>
      <w:rFonts w:ascii="Times New Roman" w:eastAsia="Times New Roman" w:hAnsi="Times New Roman"/>
    </w:rPr>
  </w:style>
  <w:style w:type="character" w:styleId="WW8Num37z1">
    <w:name w:val="WW8Num37z1"/>
    <w:qFormat w:val="1"/>
    <w:rPr>
      <w:rFonts w:ascii="Courier New" w:cs="Courier New" w:hAnsi="Courier New"/>
    </w:rPr>
  </w:style>
  <w:style w:type="character" w:styleId="WW8Num37z2">
    <w:name w:val="WW8Num37z2"/>
    <w:qFormat w:val="1"/>
    <w:rPr>
      <w:rFonts w:ascii="Wingdings" w:cs="Times New Roman" w:hAnsi="Wingdings"/>
    </w:rPr>
  </w:style>
  <w:style w:type="character" w:styleId="WW8Num37z3">
    <w:name w:val="WW8Num37z3"/>
    <w:qFormat w:val="1"/>
    <w:rPr>
      <w:rFonts w:ascii="Symbol" w:cs="Times New Roman" w:hAnsi="Symbol"/>
    </w:rPr>
  </w:style>
  <w:style w:type="character" w:styleId="WW8Num38z0">
    <w:name w:val="WW8Num38z0"/>
    <w:qFormat w:val="1"/>
    <w:rPr>
      <w:rFonts w:ascii="Symbol" w:hAnsi="Symbol"/>
    </w:rPr>
  </w:style>
  <w:style w:type="character" w:styleId="WW8Num38z1">
    <w:name w:val="WW8Num38z1"/>
    <w:qFormat w:val="1"/>
    <w:rPr>
      <w:rFonts w:ascii="Courier New" w:cs="Courier New" w:hAnsi="Courier New"/>
    </w:rPr>
  </w:style>
  <w:style w:type="character" w:styleId="WW8Num38z2">
    <w:name w:val="WW8Num38z2"/>
    <w:qFormat w:val="1"/>
    <w:rPr>
      <w:rFonts w:ascii="Wingdings" w:hAnsi="Wingdings"/>
    </w:rPr>
  </w:style>
  <w:style w:type="character" w:styleId="Fontepargpadro1">
    <w:name w:val="Fonte parág. padrão1"/>
    <w:qFormat w:val="1"/>
    <w:rPr/>
  </w:style>
  <w:style w:type="character" w:styleId="LinkdaInternet">
    <w:name w:val="Hyperlink"/>
    <w:rPr>
      <w:color w:val="0000ff"/>
      <w:u w:val="single"/>
    </w:rPr>
  </w:style>
  <w:style w:type="character" w:styleId="Pagenumber">
    <w:name w:val="page number"/>
    <w:basedOn w:val="Fontepargpadro1"/>
    <w:qFormat w:val="1"/>
    <w:rPr/>
  </w:style>
  <w:style w:type="character" w:styleId="Linkdainternetvisitado">
    <w:name w:val="FollowedHyperlink"/>
    <w:rPr>
      <w:color w:val="800080"/>
      <w:u w:val="single"/>
    </w:rPr>
  </w:style>
  <w:style w:type="character" w:styleId="Font2bold1">
    <w:name w:val="font2bold1"/>
    <w:qFormat w:val="1"/>
    <w:rPr>
      <w:b w:val="1"/>
      <w:bCs w:val="1"/>
    </w:rPr>
  </w:style>
  <w:style w:type="character" w:styleId="CorpodetextoChar">
    <w:name w:val="Corpo de texto Char"/>
    <w:qFormat w:val="1"/>
    <w:rPr>
      <w:sz w:val="24"/>
      <w:szCs w:val="24"/>
      <w:lang w:eastAsia="ar-SA"/>
    </w:rPr>
  </w:style>
  <w:style w:type="character" w:styleId="Strong">
    <w:name w:val="Strong"/>
    <w:qFormat w:val="1"/>
    <w:rPr>
      <w:b w:val="1"/>
      <w:bCs w:val="1"/>
    </w:rPr>
  </w:style>
  <w:style w:type="character" w:styleId="TextodecomentrioChar">
    <w:name w:val="Texto de comentário Char"/>
    <w:qFormat w:val="1"/>
    <w:rPr>
      <w:rFonts w:ascii="Times New Roman" w:cs="Times New Roman" w:eastAsia="Times New Roman" w:hAnsi="Times New Roman"/>
      <w:sz w:val="24"/>
      <w:szCs w:val="24"/>
    </w:rPr>
  </w:style>
  <w:style w:type="character" w:styleId="RecuodecorpodetextoChar">
    <w:name w:val="Recuo de corpo de texto Char"/>
    <w:basedOn w:val="DefaultParagraphFont"/>
    <w:qFormat w:val="1"/>
    <w:rPr/>
  </w:style>
  <w:style w:type="character" w:styleId="QuoteChar">
    <w:name w:val="Quote Char"/>
    <w:qFormat w:val="1"/>
    <w:rPr>
      <w:rFonts w:ascii="Ecofont_Spranq_eco_Sans" w:cs="Tahoma" w:eastAsia="Calibri" w:hAnsi="Ecofont_Spranq_eco_Sans"/>
      <w:i w:val="1"/>
      <w:iCs w:val="1"/>
      <w:color w:val="000000"/>
      <w:shd w:fill="ffffcc" w:val="clear"/>
    </w:rPr>
  </w:style>
  <w:style w:type="character" w:styleId="CitaoChar">
    <w:name w:val="Citação Char"/>
    <w:qFormat w:val="1"/>
    <w:rPr>
      <w:rFonts w:ascii="Arial" w:cs="Tahoma" w:eastAsia="Calibri" w:hAnsi="Arial"/>
      <w:i w:val="1"/>
      <w:iCs w:val="1"/>
      <w:color w:val="000000"/>
      <w:sz w:val="20"/>
      <w:szCs w:val="24"/>
      <w:shd w:fill="ffffcc" w:val="clear"/>
      <w:lang w:eastAsia="en-US"/>
    </w:rPr>
  </w:style>
  <w:style w:type="character" w:styleId="Nivel01Char">
    <w:name w:val="Nivel 01 Char"/>
    <w:qFormat w:val="1"/>
    <w:rPr>
      <w:rFonts w:ascii="Ecofont_Spranq_eco_Sans" w:cs="Times New Roman" w:hAnsi="Ecofont_Spranq_eco_Sans"/>
      <w:b w:val="1"/>
      <w:bCs w:val="1"/>
      <w:color w:val="000000"/>
      <w:sz w:val="20"/>
      <w:szCs w:val="20"/>
    </w:rPr>
  </w:style>
  <w:style w:type="character" w:styleId="Citao2Char">
    <w:name w:val="citação 2 Char"/>
    <w:qFormat w:val="1"/>
    <w:rPr>
      <w:rFonts w:ascii="Arial" w:cs="Tahoma" w:eastAsia="Calibri" w:hAnsi="Arial"/>
      <w:i w:val="1"/>
      <w:iCs w:val="1"/>
      <w:color w:val="000000"/>
      <w:sz w:val="20"/>
      <w:szCs w:val="20"/>
      <w:shd w:fill="ffffcc" w:val="clear"/>
      <w:lang w:eastAsia="en-US"/>
    </w:rPr>
  </w:style>
  <w:style w:type="character" w:styleId="Smbolosdenumerao">
    <w:name w:val="Símbolos de numeração"/>
    <w:qFormat w:val="1"/>
    <w:rPr/>
  </w:style>
  <w:style w:type="character" w:styleId="Nivel1Char">
    <w:name w:val="Nivel1 Char"/>
    <w:qFormat w:val="1"/>
    <w:rPr>
      <w:rFonts w:ascii="Arial" w:cs="Arial" w:hAnsi="Arial"/>
      <w:b w:val="1"/>
      <w:color w:val="000000"/>
    </w:rPr>
  </w:style>
  <w:style w:type="character" w:styleId="PargrafodaListaChar">
    <w:name w:val="Parágrafo da Lista Char"/>
    <w:qFormat w:val="1"/>
    <w:rPr>
      <w:rFonts w:ascii="Ecofont_Spranq_eco_Sans" w:cs="Tahoma" w:eastAsia="Times New Roman" w:hAnsi="Ecofont_Spranq_eco_Sans"/>
      <w:sz w:val="24"/>
      <w:szCs w:val="24"/>
      <w:lang w:eastAsia="ar-SA"/>
    </w:rPr>
  </w:style>
  <w:style w:type="character" w:styleId="RecuodecorpodetextoChar1">
    <w:name w:val="Recuo de corpo de texto Char1"/>
    <w:basedOn w:val="DefaultParagraphFont"/>
    <w:qFormat w:val="1"/>
    <w:rPr/>
  </w:style>
  <w:style w:type="character" w:styleId="Texto4">
    <w:name w:val="texto4"/>
    <w:qFormat w:val="1"/>
    <w:rPr>
      <w:rFonts w:ascii="Times" w:cs="Times" w:eastAsia="DejaVuSans" w:hAnsi="Times"/>
      <w:color w:val="auto"/>
      <w:sz w:val="24"/>
      <w:szCs w:val="24"/>
      <w:lang w:val="pt-BR"/>
    </w:rPr>
  </w:style>
  <w:style w:type="character" w:styleId="RodapChar">
    <w:name w:val="Rodapé Char"/>
    <w:qFormat w:val="1"/>
    <w:rPr>
      <w:rFonts w:ascii="Times New Roman" w:cs="Times New Roman" w:eastAsia="Times New Roman" w:hAnsi="Times New Roman"/>
      <w:sz w:val="24"/>
      <w:szCs w:val="24"/>
      <w:lang w:eastAsia="ar-SA"/>
    </w:rPr>
  </w:style>
  <w:style w:type="character" w:styleId="TextodebaloChar">
    <w:name w:val="Texto de balão Char"/>
    <w:basedOn w:val="DefaultParagraphFont"/>
    <w:qFormat w:val="1"/>
    <w:rPr>
      <w:rFonts w:ascii="Tahoma" w:cs="Tahoma" w:hAnsi="Tahoma"/>
      <w:sz w:val="16"/>
      <w:szCs w:val="16"/>
    </w:rPr>
  </w:style>
  <w:style w:type="character" w:styleId="Ttulo3Char">
    <w:name w:val="Título 3 Char"/>
    <w:basedOn w:val="DefaultParagraphFont"/>
    <w:qFormat w:val="1"/>
    <w:rPr>
      <w:rFonts w:ascii="Cambria" w:cs="Times New Roman" w:eastAsia="Times New Roman" w:hAnsi="Cambria"/>
      <w:b w:val="1"/>
      <w:bCs w:val="1"/>
      <w:color w:val="4f81bd"/>
      <w:sz w:val="22"/>
      <w:szCs w:val="22"/>
    </w:rPr>
  </w:style>
  <w:style w:type="character" w:styleId="Ttulo4Char">
    <w:name w:val="Título 4 Char"/>
    <w:basedOn w:val="DefaultParagraphFont"/>
    <w:qFormat w:val="1"/>
    <w:rPr>
      <w:rFonts w:ascii="Cambria" w:cs="Times New Roman" w:eastAsia="Times New Roman" w:hAnsi="Cambria"/>
      <w:b w:val="1"/>
      <w:bCs w:val="1"/>
      <w:i w:val="1"/>
      <w:iCs w:val="1"/>
      <w:color w:val="4f81bd"/>
      <w:sz w:val="22"/>
      <w:szCs w:val="22"/>
    </w:rPr>
  </w:style>
  <w:style w:type="character" w:styleId="Ttulo1Char">
    <w:name w:val="Título 1 Char"/>
    <w:basedOn w:val="DefaultParagraphFont"/>
    <w:qFormat w:val="1"/>
    <w:rPr>
      <w:rFonts w:ascii="Arial" w:cs="Arial" w:eastAsia="Arial Unicode MS" w:hAnsi="Arial"/>
      <w:b w:val="1"/>
      <w:bCs w:val="1"/>
      <w:lang w:eastAsia="ar-SA"/>
    </w:rPr>
  </w:style>
  <w:style w:type="character" w:styleId="TtuloChar">
    <w:name w:val="Título Char"/>
    <w:basedOn w:val="DefaultParagraphFont"/>
    <w:qFormat w:val="1"/>
    <w:rPr>
      <w:rFonts w:ascii="Arial" w:cs="Mangal" w:eastAsia="Microsoft YaHei" w:hAnsi="Arial"/>
      <w:sz w:val="28"/>
      <w:szCs w:val="28"/>
      <w:lang w:eastAsia="ar-SA"/>
    </w:rPr>
  </w:style>
  <w:style w:type="character" w:styleId="Nfase">
    <w:name w:val="Emphasis"/>
    <w:qFormat w:val="1"/>
    <w:rPr>
      <w:i w:val="1"/>
      <w:iCs w:val="1"/>
    </w:rPr>
  </w:style>
  <w:style w:type="character" w:styleId="Recuodecorpodetexto2Char">
    <w:name w:val="Recuo de corpo de texto 2 Char"/>
    <w:basedOn w:val="DefaultParagraphFont"/>
    <w:qFormat w:val="1"/>
    <w:rPr>
      <w:sz w:val="22"/>
      <w:szCs w:val="22"/>
    </w:rPr>
  </w:style>
  <w:style w:type="character" w:styleId="CabealhoChar">
    <w:name w:val="Cabeçalho Char"/>
    <w:qFormat w:val="1"/>
    <w:rPr>
      <w:rFonts w:ascii="Times New Roman" w:hAnsi="Times New Roman"/>
      <w:lang w:eastAsia="ar-SA"/>
    </w:rPr>
  </w:style>
  <w:style w:type="character" w:styleId="Annotationreference">
    <w:name w:val="annotation reference"/>
    <w:basedOn w:val="DefaultParagraphFont"/>
    <w:qFormat w:val="1"/>
    <w:rPr>
      <w:sz w:val="16"/>
      <w:szCs w:val="16"/>
    </w:rPr>
  </w:style>
  <w:style w:type="character" w:styleId="Txtbold">
    <w:name w:val="txtbold"/>
    <w:basedOn w:val="DefaultParagraphFont"/>
    <w:qFormat w:val="1"/>
    <w:rPr/>
  </w:style>
  <w:style w:type="character" w:styleId="Nivel2Char">
    <w:name w:val="Nivel 2 Char"/>
    <w:basedOn w:val="DefaultParagraphFont"/>
    <w:qFormat w:val="1"/>
    <w:rPr>
      <w:rFonts w:ascii="Arial" w:cs="Arial" w:eastAsia="Times New Roman" w:hAnsi="Arial"/>
      <w:color w:val="000000"/>
    </w:rPr>
  </w:style>
  <w:style w:type="character" w:styleId="Nivel3Char">
    <w:name w:val="Nivel 3 Char"/>
    <w:basedOn w:val="DefaultParagraphFont"/>
    <w:qFormat w:val="1"/>
    <w:rPr>
      <w:rFonts w:ascii="Arial" w:cs="Arial" w:eastAsia="Times New Roman" w:hAnsi="Arial"/>
      <w:color w:val="000000"/>
    </w:rPr>
  </w:style>
  <w:style w:type="paragraph" w:styleId="Ttulo">
    <w:name w:val="Título"/>
    <w:basedOn w:val="Normal"/>
    <w:next w:val="Corpodotexto"/>
    <w:qFormat w:val="1"/>
    <w:pPr>
      <w:keepNext w:val="1"/>
      <w:spacing w:after="120" w:before="240"/>
    </w:pPr>
    <w:rPr>
      <w:rFonts w:ascii="Liberation Sans" w:cs="Arial" w:eastAsia="Microsoft YaHei" w:hAnsi="Liberation Sans"/>
      <w:sz w:val="28"/>
      <w:szCs w:val="28"/>
    </w:rPr>
  </w:style>
  <w:style w:type="paragraph" w:styleId="Corpodotexto">
    <w:name w:val="Body Text"/>
    <w:basedOn w:val="Padro"/>
    <w:pPr>
      <w:jc w:val="both"/>
    </w:pPr>
    <w:rPr>
      <w:lang w:val="en-US"/>
    </w:rPr>
  </w:style>
  <w:style w:type="paragraph" w:styleId="Lista">
    <w:name w:val="List"/>
    <w:basedOn w:val="Corpodotexto"/>
    <w:pPr/>
    <w:rPr>
      <w:rFonts w:cs="Tahoma"/>
    </w:rPr>
  </w:style>
  <w:style w:type="paragraph" w:styleId="Legenda">
    <w:name w:val="Caption"/>
    <w:basedOn w:val="Normal"/>
    <w:qFormat w:val="1"/>
    <w:pPr>
      <w:suppressLineNumbers w:val="1"/>
      <w:spacing w:after="120" w:before="120"/>
    </w:pPr>
    <w:rPr>
      <w:rFonts w:cs="Arial"/>
      <w:i w:val="1"/>
      <w:iCs w:val="1"/>
      <w:sz w:val="24"/>
      <w:szCs w:val="24"/>
    </w:rPr>
  </w:style>
  <w:style w:type="paragraph" w:styleId="Ndice">
    <w:name w:val="Índice"/>
    <w:basedOn w:val="Padro"/>
    <w:qFormat w:val="1"/>
    <w:pPr>
      <w:suppressLineNumbers w:val="1"/>
    </w:pPr>
    <w:rPr>
      <w:rFonts w:cs="Tahoma"/>
    </w:rPr>
  </w:style>
  <w:style w:type="paragraph" w:styleId="Padro">
    <w:name w:val="Padrão"/>
    <w:qFormat w:val="1"/>
    <w:pPr>
      <w:widowControl w:val="1"/>
      <w:tabs>
        <w:tab w:val="clear" w:pos="708"/>
        <w:tab w:val="left" w:leader="none" w:pos="709"/>
      </w:tabs>
      <w:suppressAutoHyphens w:val="1"/>
      <w:overflowPunct w:val="1"/>
      <w:bidi w:val="0"/>
      <w:spacing w:after="200" w:before="0" w:line="276" w:lineRule="auto"/>
      <w:jc w:val="left"/>
    </w:pPr>
    <w:rPr>
      <w:rFonts w:ascii="Times New Roman" w:cs="Times New Roman" w:eastAsia="Times New Roman" w:hAnsi="Times New Roman"/>
      <w:color w:val="auto"/>
      <w:kern w:val="0"/>
      <w:sz w:val="24"/>
      <w:szCs w:val="24"/>
      <w:lang w:bidi="ar-SA" w:eastAsia="ar-SA" w:val="pt-BR"/>
    </w:rPr>
  </w:style>
  <w:style w:type="paragraph" w:styleId="Ttulododocumento">
    <w:name w:val="Title"/>
    <w:basedOn w:val="Padro"/>
    <w:next w:val="Corpodotexto"/>
    <w:qFormat w:val="1"/>
    <w:pPr>
      <w:keepNext w:val="1"/>
      <w:spacing w:after="120" w:before="240"/>
    </w:pPr>
    <w:rPr>
      <w:rFonts w:ascii="Arial" w:cs="Mangal" w:eastAsia="Microsoft YaHei" w:hAnsi="Arial"/>
      <w:sz w:val="28"/>
      <w:szCs w:val="28"/>
    </w:rPr>
  </w:style>
  <w:style w:type="paragraph" w:styleId="Caption">
    <w:name w:val="caption"/>
    <w:basedOn w:val="Padro"/>
    <w:qFormat w:val="1"/>
    <w:pPr>
      <w:suppressLineNumbers w:val="1"/>
      <w:spacing w:after="120" w:before="120"/>
    </w:pPr>
    <w:rPr>
      <w:rFonts w:cs="Mangal"/>
      <w:i w:val="1"/>
      <w:iCs w:val="1"/>
    </w:rPr>
  </w:style>
  <w:style w:type="paragraph" w:styleId="Ttuloprincipal">
    <w:name w:val="Título principal"/>
    <w:basedOn w:val="Padro"/>
    <w:next w:val="Subttulo"/>
    <w:qFormat w:val="1"/>
    <w:pPr>
      <w:keepNext w:val="1"/>
      <w:spacing w:after="120" w:before="240"/>
      <w:jc w:val="center"/>
    </w:pPr>
    <w:rPr>
      <w:rFonts w:ascii="Arial" w:cs="Mangal" w:eastAsia="Microsoft YaHei" w:hAnsi="Arial"/>
      <w:b w:val="1"/>
      <w:bCs w:val="1"/>
      <w:sz w:val="28"/>
      <w:szCs w:val="28"/>
    </w:rPr>
  </w:style>
  <w:style w:type="paragraph" w:styleId="Subttulo">
    <w:name w:val="Subtitle"/>
    <w:basedOn w:val="Ttulododocumento"/>
    <w:next w:val="Corpodotexto"/>
    <w:qFormat w:val="1"/>
    <w:pPr>
      <w:jc w:val="center"/>
    </w:pPr>
    <w:rPr>
      <w:i w:val="1"/>
      <w:iCs w:val="1"/>
    </w:rPr>
  </w:style>
  <w:style w:type="paragraph" w:styleId="Captulo">
    <w:name w:val="Capítulo"/>
    <w:basedOn w:val="Padro"/>
    <w:qFormat w:val="1"/>
    <w:pPr>
      <w:keepNext w:val="1"/>
      <w:spacing w:after="120" w:before="240"/>
    </w:pPr>
    <w:rPr>
      <w:rFonts w:ascii="Arial" w:cs="Tahoma" w:eastAsia="Lucida Sans Unicode" w:hAnsi="Arial"/>
      <w:sz w:val="28"/>
      <w:szCs w:val="28"/>
    </w:rPr>
  </w:style>
  <w:style w:type="paragraph" w:styleId="Legenda1">
    <w:name w:val="Legenda1"/>
    <w:basedOn w:val="Padro"/>
    <w:qFormat w:val="1"/>
    <w:pPr>
      <w:jc w:val="center"/>
    </w:pPr>
    <w:rPr>
      <w:rFonts w:ascii="Arial Black" w:hAnsi="Arial Black"/>
      <w:sz w:val="28"/>
      <w:szCs w:val="20"/>
    </w:rPr>
  </w:style>
  <w:style w:type="paragraph" w:styleId="Tabela">
    <w:name w:val="tabela"/>
    <w:basedOn w:val="Padro"/>
    <w:qFormat w:val="1"/>
    <w:pPr>
      <w:spacing w:after="280" w:before="280"/>
    </w:pPr>
    <w:rPr/>
  </w:style>
  <w:style w:type="paragraph" w:styleId="Corpo">
    <w:name w:val="corpo"/>
    <w:basedOn w:val="Padro"/>
    <w:qFormat w:val="1"/>
    <w:pPr>
      <w:spacing w:after="280" w:before="280"/>
    </w:pPr>
    <w:rPr/>
  </w:style>
  <w:style w:type="paragraph" w:styleId="Corpo1">
    <w:name w:val="Corpo"/>
    <w:qFormat w:val="1"/>
    <w:pPr>
      <w:widowControl w:val="1"/>
      <w:tabs>
        <w:tab w:val="clear" w:pos="708"/>
        <w:tab w:val="left" w:leader="none" w:pos="709"/>
      </w:tabs>
      <w:suppressAutoHyphens w:val="1"/>
      <w:overflowPunct w:val="1"/>
      <w:bidi w:val="0"/>
      <w:spacing w:after="200" w:before="0" w:line="276" w:lineRule="auto"/>
      <w:jc w:val="left"/>
    </w:pPr>
    <w:rPr>
      <w:rFonts w:ascii="Times New Roman" w:cs="Times New Roman" w:eastAsia="Times New Roman" w:hAnsi="Times New Roman"/>
      <w:color w:val="000000"/>
      <w:kern w:val="0"/>
      <w:sz w:val="20"/>
      <w:szCs w:val="20"/>
      <w:lang w:bidi="ar-SA" w:eastAsia="ar-SA" w:val="pt-BR"/>
    </w:rPr>
  </w:style>
  <w:style w:type="paragraph" w:styleId="Textodecomentrio1">
    <w:name w:val="Texto de comentário1"/>
    <w:basedOn w:val="Padro"/>
    <w:qFormat w:val="1"/>
    <w:pPr/>
    <w:rPr>
      <w:sz w:val="20"/>
      <w:szCs w:val="20"/>
    </w:rPr>
  </w:style>
  <w:style w:type="paragraph" w:styleId="Annotationsubject">
    <w:name w:val="annotation subject"/>
    <w:basedOn w:val="Textodecomentrio1"/>
    <w:qFormat w:val="1"/>
    <w:pPr/>
    <w:rPr>
      <w:b w:val="1"/>
      <w:bCs w:val="1"/>
    </w:rPr>
  </w:style>
  <w:style w:type="paragraph" w:styleId="CabealhoeRodap">
    <w:name w:val="Cabeçalho e Rodapé"/>
    <w:basedOn w:val="Normal"/>
    <w:qFormat w:val="1"/>
    <w:pPr/>
    <w:rPr/>
  </w:style>
  <w:style w:type="paragraph" w:styleId="Cabealho">
    <w:name w:val="Header"/>
    <w:basedOn w:val="Padro"/>
    <w:pPr>
      <w:suppressLineNumbers w:val="1"/>
      <w:tabs>
        <w:tab w:val="left" w:leader="none" w:pos="709"/>
        <w:tab w:val="center" w:leader="none" w:pos="4419"/>
        <w:tab w:val="right" w:leader="none" w:pos="8838"/>
      </w:tabs>
    </w:pPr>
    <w:rPr>
      <w:sz w:val="20"/>
      <w:szCs w:val="20"/>
    </w:rPr>
  </w:style>
  <w:style w:type="paragraph" w:styleId="Rodap">
    <w:name w:val="Footer"/>
    <w:basedOn w:val="Padro"/>
    <w:pPr>
      <w:suppressLineNumbers w:val="1"/>
      <w:tabs>
        <w:tab w:val="left" w:leader="none" w:pos="709"/>
        <w:tab w:val="center" w:leader="none" w:pos="4419"/>
        <w:tab w:val="right" w:leader="none" w:pos="8838"/>
      </w:tabs>
    </w:pPr>
    <w:rPr/>
  </w:style>
  <w:style w:type="paragraph" w:styleId="N1">
    <w:name w:val="n1"/>
    <w:basedOn w:val="Padro"/>
    <w:qFormat w:val="1"/>
    <w:pPr>
      <w:tabs>
        <w:tab w:val="left" w:leader="none" w:pos="709"/>
        <w:tab w:val="left" w:leader="none" w:pos="1134"/>
      </w:tabs>
      <w:spacing w:after="0" w:before="240"/>
      <w:jc w:val="both"/>
    </w:pPr>
    <w:rPr>
      <w:rFonts w:ascii="Arial" w:hAnsi="Arial"/>
      <w:sz w:val="20"/>
      <w:szCs w:val="20"/>
    </w:rPr>
  </w:style>
  <w:style w:type="paragraph" w:styleId="Tabela1">
    <w:name w:val="Tabela"/>
    <w:basedOn w:val="Caption"/>
    <w:qFormat w:val="1"/>
    <w:pPr/>
    <w:rPr>
      <w:color w:val="000000"/>
    </w:rPr>
  </w:style>
  <w:style w:type="paragraph" w:styleId="Corponico">
    <w:name w:val="corponico"/>
    <w:basedOn w:val="Padro"/>
    <w:qFormat w:val="1"/>
    <w:pPr>
      <w:spacing w:after="280" w:before="280"/>
    </w:pPr>
    <w:rPr/>
  </w:style>
  <w:style w:type="paragraph" w:styleId="Corpodetextorecuado">
    <w:name w:val="Corpo de texto recuado"/>
    <w:basedOn w:val="Padro"/>
    <w:qFormat w:val="1"/>
    <w:pPr>
      <w:spacing w:after="120" w:before="0"/>
      <w:ind w:left="283" w:right="0" w:hanging="0"/>
      <w:jc w:val="both"/>
    </w:pPr>
    <w:rPr>
      <w:rFonts w:ascii="Verdana" w:hAnsi="Verdana"/>
      <w:sz w:val="22"/>
    </w:rPr>
  </w:style>
  <w:style w:type="paragraph" w:styleId="Contedodatabela">
    <w:name w:val="Conteúdo da tabela"/>
    <w:basedOn w:val="Padro"/>
    <w:qFormat w:val="1"/>
    <w:pPr>
      <w:suppressLineNumbers w:val="1"/>
    </w:pPr>
    <w:rPr/>
  </w:style>
  <w:style w:type="paragraph" w:styleId="Ttulodatabela">
    <w:name w:val="Título da tabela"/>
    <w:basedOn w:val="Contedodatabela"/>
    <w:qFormat w:val="1"/>
    <w:pPr>
      <w:jc w:val="center"/>
    </w:pPr>
    <w:rPr>
      <w:b w:val="1"/>
      <w:bCs w:val="1"/>
      <w:i w:val="1"/>
      <w:iCs w:val="1"/>
    </w:rPr>
  </w:style>
  <w:style w:type="paragraph" w:styleId="Contedodoquadro">
    <w:name w:val="Conteúdo do quadro"/>
    <w:basedOn w:val="Corpodotexto"/>
    <w:qFormat w:val="1"/>
    <w:pPr/>
    <w:rPr/>
  </w:style>
  <w:style w:type="paragraph" w:styleId="Legenda2">
    <w:name w:val="Legenda2"/>
    <w:basedOn w:val="Padro"/>
    <w:qFormat w:val="1"/>
    <w:pPr>
      <w:suppressAutoHyphens w:val="0"/>
      <w:jc w:val="center"/>
    </w:pPr>
    <w:rPr>
      <w:rFonts w:ascii="Arial Black" w:hAnsi="Arial Black"/>
      <w:sz w:val="28"/>
      <w:szCs w:val="20"/>
    </w:rPr>
  </w:style>
  <w:style w:type="paragraph" w:styleId="Ttulodetabela">
    <w:name w:val="Título de tabela"/>
    <w:basedOn w:val="Contedodatabela"/>
    <w:qFormat w:val="1"/>
    <w:pPr>
      <w:jc w:val="center"/>
    </w:pPr>
    <w:rPr>
      <w:b w:val="1"/>
      <w:bCs w:val="1"/>
    </w:rPr>
  </w:style>
  <w:style w:type="paragraph" w:styleId="Textbody">
    <w:name w:val="textbody"/>
    <w:basedOn w:val="Padro"/>
    <w:qFormat w:val="1"/>
    <w:pPr>
      <w:spacing w:after="28" w:before="28" w:line="100" w:lineRule="atLeast"/>
    </w:pPr>
    <w:rPr/>
  </w:style>
  <w:style w:type="paragraph" w:styleId="Annotationtext">
    <w:name w:val="annotation text"/>
    <w:basedOn w:val="Padro"/>
    <w:qFormat w:val="1"/>
    <w:pPr>
      <w:spacing w:after="28" w:before="28" w:line="100" w:lineRule="atLeast"/>
    </w:pPr>
    <w:rPr/>
  </w:style>
  <w:style w:type="paragraph" w:styleId="Nivel01">
    <w:name w:val="Nivel 01"/>
    <w:basedOn w:val="Ttulo1"/>
    <w:qFormat w:val="1"/>
    <w:pPr>
      <w:keepLines w:val="1"/>
      <w:numPr>
        <w:ilvl w:val="0"/>
        <w:numId w:val="0"/>
      </w:numPr>
      <w:tabs>
        <w:tab w:val="left" w:leader="none" w:pos="567"/>
        <w:tab w:val="left" w:leader="none" w:pos="709"/>
      </w:tabs>
      <w:suppressAutoHyphens w:val="0"/>
      <w:spacing w:after="0" w:before="240" w:line="100" w:lineRule="atLeast"/>
      <w:jc w:val="both"/>
    </w:pPr>
    <w:rPr>
      <w:rFonts w:ascii="Ecofont_Spranq_eco_Sans" w:cs="Times New Roman" w:hAnsi="Ecofont_Spranq_eco_Sans"/>
      <w:color w:val="000000"/>
      <w:lang w:eastAsia="pt-BR"/>
    </w:rPr>
  </w:style>
  <w:style w:type="paragraph" w:styleId="ListParagraph">
    <w:name w:val="List Paragraph"/>
    <w:basedOn w:val="Padro"/>
    <w:qFormat w:val="1"/>
    <w:pPr>
      <w:spacing w:after="0" w:before="0" w:line="100" w:lineRule="atLeast"/>
      <w:ind w:left="720" w:right="0" w:hanging="0"/>
    </w:pPr>
    <w:rPr>
      <w:rFonts w:ascii="Ecofont_Spranq_eco_Sans" w:cs="Tahoma" w:hAnsi="Ecofont_Spranq_eco_Sans"/>
    </w:rPr>
  </w:style>
  <w:style w:type="paragraph" w:styleId="Citao1">
    <w:name w:val="Citação1"/>
    <w:basedOn w:val="Padro"/>
    <w:qFormat w:val="1"/>
    <w:pPr>
      <w:pBdr>
        <w:top w:color="1f497d" w:space="0" w:sz="4" w:val="single"/>
        <w:left w:color="1f497d" w:space="0" w:sz="4" w:val="single"/>
        <w:bottom w:color="1f497d" w:space="0" w:sz="4" w:val="single"/>
        <w:right w:color="1f497d" w:space="0" w:sz="4" w:val="single"/>
      </w:pBdr>
      <w:shd w:fill="ffffcc" w:val="clear"/>
      <w:spacing w:after="0" w:before="120" w:line="100" w:lineRule="atLeast"/>
      <w:jc w:val="both"/>
    </w:pPr>
    <w:rPr>
      <w:rFonts w:ascii="Ecofont_Spranq_eco_Sans" w:cs="Tahoma" w:eastAsia="Calibri" w:hAnsi="Ecofont_Spranq_eco_Sans"/>
      <w:i w:val="1"/>
      <w:iCs w:val="1"/>
      <w:color w:val="000000"/>
    </w:rPr>
  </w:style>
  <w:style w:type="paragraph" w:styleId="Quote">
    <w:name w:val="Quote"/>
    <w:basedOn w:val="Padro"/>
    <w:qFormat w:val="1"/>
    <w:pPr>
      <w:pBdr>
        <w:top w:color="1f497d" w:space="0" w:sz="4" w:val="single"/>
        <w:left w:color="1f497d" w:space="0" w:sz="4" w:val="single"/>
        <w:bottom w:color="1f497d" w:space="0" w:sz="4" w:val="single"/>
        <w:right w:color="1f497d" w:space="0" w:sz="4" w:val="single"/>
      </w:pBdr>
      <w:shd w:fill="ffffcc" w:val="clear"/>
      <w:spacing w:after="0" w:before="120" w:line="100" w:lineRule="atLeast"/>
      <w:jc w:val="both"/>
    </w:pPr>
    <w:rPr>
      <w:rFonts w:ascii="Arial" w:cs="Tahoma" w:eastAsia="Calibri" w:hAnsi="Arial"/>
      <w:i w:val="1"/>
      <w:iCs w:val="1"/>
      <w:color w:val="000000"/>
      <w:sz w:val="20"/>
      <w:lang w:eastAsia="en-US"/>
    </w:rPr>
  </w:style>
  <w:style w:type="paragraph" w:styleId="Citao2">
    <w:name w:val="citação 2"/>
    <w:basedOn w:val="Quote"/>
    <w:qFormat w:val="1"/>
    <w:pPr>
      <w:shd w:fill="ffffcc" w:val="clear"/>
    </w:pPr>
    <w:rPr>
      <w:szCs w:val="20"/>
    </w:rPr>
  </w:style>
  <w:style w:type="paragraph" w:styleId="Nivel1">
    <w:name w:val="Nivel1"/>
    <w:basedOn w:val="Ttulo1"/>
    <w:next w:val="Normal"/>
    <w:qFormat w:val="1"/>
    <w:pPr>
      <w:keepLines w:val="1"/>
      <w:numPr>
        <w:ilvl w:val="0"/>
        <w:numId w:val="0"/>
      </w:numPr>
      <w:tabs>
        <w:tab w:val="clear" w:pos="709"/>
      </w:tabs>
      <w:suppressAutoHyphens w:val="0"/>
      <w:spacing w:after="120" w:before="480"/>
      <w:jc w:val="both"/>
    </w:pPr>
    <w:rPr>
      <w:rFonts w:eastAsia="Times New Roman"/>
      <w:bCs w:val="0"/>
      <w:color w:val="000000"/>
      <w:lang w:eastAsia="pt-BR"/>
    </w:rPr>
  </w:style>
  <w:style w:type="paragraph" w:styleId="Corpodotextorecuado">
    <w:name w:val="Body Text Indent"/>
    <w:basedOn w:val="Normal"/>
    <w:pPr>
      <w:spacing w:after="120" w:before="0"/>
      <w:ind w:left="283" w:right="0" w:hanging="0"/>
    </w:pPr>
    <w:rPr/>
  </w:style>
  <w:style w:type="paragraph" w:styleId="Corpodetexto21">
    <w:name w:val="Corpo de texto 21"/>
    <w:basedOn w:val="Normal"/>
    <w:qFormat w:val="1"/>
    <w:pPr>
      <w:suppressAutoHyphens w:val="1"/>
      <w:spacing w:after="120" w:before="0" w:line="480" w:lineRule="auto"/>
    </w:pPr>
    <w:rPr>
      <w:rFonts w:ascii="Times New Roman" w:hAnsi="Times New Roman"/>
      <w:sz w:val="24"/>
      <w:szCs w:val="24"/>
      <w:lang w:eastAsia="zh-CN"/>
    </w:rPr>
  </w:style>
  <w:style w:type="paragraph" w:styleId="Recuodecorpodetexto22">
    <w:name w:val="Recuo de corpo de texto 22"/>
    <w:basedOn w:val="Normal"/>
    <w:qFormat w:val="1"/>
    <w:pPr>
      <w:suppressAutoHyphens w:val="1"/>
      <w:spacing w:after="120" w:before="0" w:line="480" w:lineRule="auto"/>
      <w:ind w:left="283" w:right="0" w:hanging="0"/>
    </w:pPr>
    <w:rPr>
      <w:rFonts w:ascii="Times New Roman" w:hAnsi="Times New Roman"/>
      <w:sz w:val="24"/>
      <w:szCs w:val="24"/>
      <w:lang w:eastAsia="zh-CN"/>
    </w:rPr>
  </w:style>
  <w:style w:type="paragraph" w:styleId="NormalWeb">
    <w:name w:val="Normal (Web)"/>
    <w:basedOn w:val="Normal"/>
    <w:qFormat w:val="1"/>
    <w:pPr>
      <w:spacing w:after="119" w:before="280" w:line="240" w:lineRule="auto"/>
    </w:pPr>
    <w:rPr>
      <w:rFonts w:ascii="Times New Roman" w:hAnsi="Times New Roman"/>
      <w:sz w:val="24"/>
      <w:szCs w:val="24"/>
    </w:rPr>
  </w:style>
  <w:style w:type="paragraph" w:styleId="Western">
    <w:name w:val="western"/>
    <w:basedOn w:val="Normal"/>
    <w:qFormat w:val="1"/>
    <w:pPr>
      <w:spacing w:after="119" w:before="280" w:line="240" w:lineRule="auto"/>
    </w:pPr>
    <w:rPr>
      <w:rFonts w:ascii="Times New Roman" w:hAnsi="Times New Roman"/>
      <w:sz w:val="24"/>
      <w:szCs w:val="24"/>
    </w:rPr>
  </w:style>
  <w:style w:type="paragraph" w:styleId="BalloonText">
    <w:name w:val="Balloon Text"/>
    <w:basedOn w:val="Normal"/>
    <w:qFormat w:val="1"/>
    <w:pPr>
      <w:spacing w:after="0" w:before="0" w:line="240" w:lineRule="auto"/>
    </w:pPr>
    <w:rPr>
      <w:rFonts w:ascii="Tahoma" w:cs="Tahoma" w:hAnsi="Tahoma"/>
      <w:sz w:val="16"/>
      <w:szCs w:val="16"/>
    </w:rPr>
  </w:style>
  <w:style w:type="paragraph" w:styleId="Default">
    <w:name w:val="Default"/>
    <w:qFormat w:val="1"/>
    <w:pPr>
      <w:widowControl w:val="1"/>
      <w:suppressAutoHyphens w:val="1"/>
      <w:overflowPunct w:val="1"/>
      <w:bidi w:val="0"/>
      <w:spacing w:after="0" w:before="0"/>
      <w:jc w:val="left"/>
    </w:pPr>
    <w:rPr>
      <w:rFonts w:ascii="Times New Roman" w:cs="Times New Roman" w:eastAsia="Times New Roman" w:hAnsi="Times New Roman"/>
      <w:color w:val="000000"/>
      <w:kern w:val="0"/>
      <w:sz w:val="24"/>
      <w:szCs w:val="24"/>
      <w:lang w:bidi="ar-SA" w:eastAsia="pt-BR" w:val="pt-BR"/>
    </w:rPr>
  </w:style>
  <w:style w:type="paragraph" w:styleId="BodyTextIndent2">
    <w:name w:val="Body Text Indent 2"/>
    <w:basedOn w:val="Normal"/>
    <w:qFormat w:val="1"/>
    <w:pPr>
      <w:spacing w:after="120" w:before="0" w:line="480" w:lineRule="auto"/>
      <w:ind w:left="283" w:right="0" w:hanging="0"/>
    </w:pPr>
    <w:rPr/>
  </w:style>
  <w:style w:type="paragraph" w:styleId="Paragraph">
    <w:name w:val="paragraph"/>
    <w:basedOn w:val="Normal"/>
    <w:qFormat w:val="1"/>
    <w:pPr>
      <w:spacing w:after="280" w:before="280" w:line="240" w:lineRule="auto"/>
    </w:pPr>
    <w:rPr>
      <w:rFonts w:ascii="Times New Roman" w:hAnsi="Times New Roman"/>
      <w:sz w:val="24"/>
      <w:szCs w:val="24"/>
    </w:rPr>
  </w:style>
  <w:style w:type="paragraph" w:styleId="Revision">
    <w:name w:val="Revision"/>
    <w:qFormat w:val="1"/>
    <w:pPr>
      <w:widowControl w:val="1"/>
      <w:suppressAutoHyphens w:val="1"/>
      <w:overflowPunct w:val="1"/>
      <w:bidi w:val="0"/>
      <w:spacing w:after="0" w:before="0"/>
      <w:jc w:val="left"/>
    </w:pPr>
    <w:rPr>
      <w:rFonts w:ascii="Calibri" w:cs="Times New Roman" w:eastAsia="Times New Roman" w:hAnsi="Calibri"/>
      <w:color w:val="auto"/>
      <w:kern w:val="0"/>
      <w:sz w:val="22"/>
      <w:szCs w:val="22"/>
      <w:lang w:bidi="ar-SA" w:eastAsia="pt-BR" w:val="pt-BR"/>
    </w:rPr>
  </w:style>
  <w:style w:type="paragraph" w:styleId="TableParagraph">
    <w:name w:val="Table Paragraph"/>
    <w:basedOn w:val="Normal"/>
    <w:qFormat w:val="1"/>
    <w:pPr>
      <w:widowControl w:val="0"/>
      <w:spacing w:after="0" w:before="14" w:line="95" w:lineRule="exact"/>
    </w:pPr>
    <w:rPr>
      <w:rFonts w:ascii="Arial" w:cs="Arial" w:eastAsia="Arial" w:hAnsi="Arial"/>
      <w:lang w:bidi="pt-PT" w:eastAsia="pt-PT" w:val="pt-PT"/>
    </w:rPr>
  </w:style>
  <w:style w:type="paragraph" w:styleId="Textojustificado">
    <w:name w:val="texto_justificado"/>
    <w:basedOn w:val="Normal"/>
    <w:qFormat w:val="1"/>
    <w:pPr>
      <w:spacing w:after="280" w:before="280" w:line="240" w:lineRule="auto"/>
    </w:pPr>
    <w:rPr>
      <w:rFonts w:ascii="Times New Roman" w:hAnsi="Times New Roman"/>
      <w:sz w:val="24"/>
      <w:szCs w:val="24"/>
    </w:rPr>
  </w:style>
  <w:style w:type="paragraph" w:styleId="Nivel2">
    <w:name w:val="Nivel 2"/>
    <w:basedOn w:val="Normal"/>
    <w:qFormat w:val="1"/>
    <w:pPr>
      <w:spacing w:after="120" w:before="120"/>
      <w:ind w:left="4969" w:right="0" w:hanging="432"/>
      <w:jc w:val="both"/>
    </w:pPr>
    <w:rPr>
      <w:rFonts w:ascii="Arial" w:cs="Arial" w:eastAsia="Times New Roman" w:hAnsi="Arial"/>
      <w:color w:val="000000"/>
      <w:sz w:val="20"/>
      <w:szCs w:val="20"/>
    </w:rPr>
  </w:style>
  <w:style w:type="paragraph" w:styleId="Nivel3">
    <w:name w:val="Nivel 3"/>
    <w:basedOn w:val="Normal"/>
    <w:qFormat w:val="1"/>
    <w:pPr>
      <w:spacing w:after="120" w:before="120"/>
      <w:ind w:left="425" w:right="0" w:hanging="0"/>
      <w:jc w:val="both"/>
    </w:pPr>
    <w:rPr>
      <w:rFonts w:ascii="Arial" w:cs="Arial" w:eastAsia="Times New Roman" w:hAnsi="Arial"/>
      <w:color w:val="000000"/>
      <w:sz w:val="20"/>
      <w:szCs w:val="20"/>
    </w:rPr>
  </w:style>
  <w:style w:type="paragraph" w:styleId="Nivel4">
    <w:name w:val="Nivel 4"/>
    <w:basedOn w:val="Nivel3"/>
    <w:qFormat w:val="1"/>
    <w:pPr>
      <w:tabs>
        <w:tab w:val="clear" w:pos="708"/>
        <w:tab w:val="left" w:leader="none" w:pos="864"/>
      </w:tabs>
      <w:ind w:left="851" w:right="0" w:hanging="0"/>
    </w:pPr>
    <w:rPr>
      <w:color w:val="auto"/>
    </w:rPr>
  </w:style>
  <w:style w:type="paragraph" w:styleId="Nivel5">
    <w:name w:val="Nivel 5"/>
    <w:basedOn w:val="Nivel4"/>
    <w:qFormat w:val="1"/>
    <w:pPr>
      <w:tabs>
        <w:tab w:val="clear" w:pos="864"/>
        <w:tab w:val="left" w:leader="none" w:pos="1008"/>
      </w:tabs>
      <w:ind w:left="1276" w:right="0" w:hanging="0"/>
    </w:pPr>
    <w:rPr/>
  </w:style>
  <w:style w:type="paragraph" w:styleId="Nvel3R">
    <w:name w:val="Nível 3-R"/>
    <w:basedOn w:val="Nivel3"/>
    <w:qFormat w:val="1"/>
    <w:pPr/>
    <w:rPr>
      <w:i w:val="1"/>
      <w:iCs w:val="1"/>
      <w:color w:val="ff0000"/>
    </w:rPr>
  </w:style>
  <w:style w:type="paragraph" w:styleId="Nvel2Red">
    <w:name w:val="Nível 2 -Red"/>
    <w:basedOn w:val="Nivel2"/>
    <w:qFormat w:val="1"/>
    <w:pPr/>
    <w:rPr>
      <w:i w:val="1"/>
      <w:iCs w:val="1"/>
      <w:color w:val="ff0000"/>
    </w:rPr>
  </w:style>
  <w:style w:type="paragraph" w:styleId="Nvel1SemNum">
    <w:name w:val="Nível 1-Sem Num"/>
    <w:basedOn w:val="Nivel01"/>
    <w:qFormat w:val="1"/>
    <w:pPr>
      <w:ind w:left="357" w:right="0" w:hanging="0"/>
      <w:outlineLvl w:val="1"/>
    </w:pPr>
    <w:rPr>
      <w:color w:val="ff0000"/>
    </w:rPr>
  </w:style>
  <w:style w:type="paragraph" w:styleId="Ou">
    <w:name w:val="ou"/>
    <w:basedOn w:val="ListParagraph"/>
    <w:qFormat w:val="1"/>
    <w:pPr>
      <w:spacing w:after="60" w:before="60" w:line="259" w:lineRule="auto"/>
      <w:ind w:left="0" w:right="0" w:hanging="0"/>
      <w:jc w:val="center"/>
    </w:pPr>
    <w:rPr>
      <w:rFonts w:ascii="Arial" w:cs="Arial" w:eastAsia="Cambria" w:hAnsi="Arial"/>
      <w:b w:val="1"/>
      <w:bCs w:val="1"/>
      <w:i w:val="1"/>
      <w:iCs w:val="1"/>
      <w:color w:val="ff0000"/>
      <w:u w:val="single"/>
    </w:rPr>
  </w:style>
  <w:style w:type="numbering" w:styleId="NoList">
    <w:name w:val="No List"/>
    <w:qFormat w:val="1"/>
  </w:style>
  <w:style w:type="numbering" w:styleId="Semlista1">
    <w:name w:val="Sem lista1"/>
    <w:qFormat w:val="1"/>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240" w:line="276"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240" w:line="276"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lanalto.gov.br/ccivil_03/_ato2019-2022/2021/lei/L14133.htm#art96" TargetMode="External"/><Relationship Id="rId10" Type="http://schemas.openxmlformats.org/officeDocument/2006/relationships/hyperlink" Target="http://www.planalto.gov.br/ccivil_03/_ato2019-2022/2021/lei/L14133.htm#art96" TargetMode="External"/><Relationship Id="rId13" Type="http://schemas.openxmlformats.org/officeDocument/2006/relationships/hyperlink" Target="https://www.planalto.gov.br/ccivil_03/leis/l8078compilado.htm" TargetMode="External"/><Relationship Id="rId12" Type="http://schemas.openxmlformats.org/officeDocument/2006/relationships/hyperlink" Target="http://www.planalto.gov.br/ccivil_03/_ato2019-2022/2021/lei/L14133.htm#art40%C2%A71" TargetMode="Externa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art41" TargetMode="External"/><Relationship Id="rId15" Type="http://schemas.openxmlformats.org/officeDocument/2006/relationships/hyperlink" Target="http://www.planalto.gov.br/ccivil_03/_ato2019-2022/2021/lei/L14133.htm#art117%C2%A71" TargetMode="External"/><Relationship Id="rId14" Type="http://schemas.openxmlformats.org/officeDocument/2006/relationships/hyperlink" Target="http://www.planalto.gov.br/ccivil_03/_ato2019-2022/2021/lei/L14133.htm#art117"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cxi7ZVFl/2rXvIjtuessX5K7xA==">AMUW2mXg8oENTsIfeuL8smyCWRzgRKhUb8aFyjeXiKu3pC4o761vdvdD8Q34OF2SLARfsiA9c5L54DSr/XRcdFz6bVpm6P5jrAv657AqIq5NMIQ+r7/DANo=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2023-02-22T18:45:00Z</dcterms:created>
  <dc:creator>Cake</dc:creator>
</cp:coreProperties>
</file>

<file path=docProps/custom.xml><?xml version="1.0" encoding="utf-8"?>
<Properties xmlns="http://schemas.openxmlformats.org/officeDocument/2006/custom-properties" xmlns:vt="http://schemas.openxmlformats.org/officeDocument/2006/docPropsVTypes"/>
</file>